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51542" w14:textId="7671BDD3" w:rsidR="00C84746" w:rsidRPr="001527CE" w:rsidRDefault="00B106B4" w:rsidP="00C84746">
      <w:pPr>
        <w:spacing w:after="0" w:line="240" w:lineRule="auto"/>
        <w:jc w:val="center"/>
        <w:rPr>
          <w:rFonts w:asciiTheme="majorHAnsi" w:hAnsiTheme="majorHAnsi" w:cstheme="minorHAnsi"/>
          <w:b/>
          <w:sz w:val="24"/>
          <w:szCs w:val="24"/>
        </w:rPr>
      </w:pPr>
      <w:bookmarkStart w:id="0" w:name="_GoBack"/>
      <w:bookmarkEnd w:id="0"/>
      <w:r w:rsidRPr="001527CE">
        <w:rPr>
          <w:rFonts w:asciiTheme="majorHAnsi" w:hAnsiTheme="majorHAnsi" w:cstheme="minorHAnsi"/>
          <w:b/>
          <w:sz w:val="24"/>
          <w:szCs w:val="24"/>
        </w:rPr>
        <w:t>Wittgenstein</w:t>
      </w:r>
      <w:r w:rsidR="001527CE">
        <w:rPr>
          <w:rFonts w:asciiTheme="majorHAnsi" w:hAnsiTheme="majorHAnsi" w:cstheme="minorHAnsi"/>
          <w:b/>
          <w:sz w:val="24"/>
          <w:szCs w:val="24"/>
        </w:rPr>
        <w:t>’s</w:t>
      </w:r>
      <w:r w:rsidRPr="001527CE">
        <w:rPr>
          <w:rFonts w:asciiTheme="majorHAnsi" w:hAnsiTheme="majorHAnsi" w:cstheme="minorHAnsi"/>
          <w:b/>
          <w:sz w:val="24"/>
          <w:szCs w:val="24"/>
        </w:rPr>
        <w:t xml:space="preserve"> </w:t>
      </w:r>
      <w:r w:rsidR="00C84746" w:rsidRPr="001527CE">
        <w:rPr>
          <w:rFonts w:asciiTheme="majorHAnsi" w:hAnsiTheme="majorHAnsi" w:cstheme="minorHAnsi"/>
          <w:b/>
          <w:sz w:val="24"/>
          <w:szCs w:val="24"/>
        </w:rPr>
        <w:t>M</w:t>
      </w:r>
      <w:r w:rsidRPr="001527CE">
        <w:rPr>
          <w:rFonts w:asciiTheme="majorHAnsi" w:hAnsiTheme="majorHAnsi" w:cstheme="minorHAnsi"/>
          <w:b/>
          <w:sz w:val="24"/>
          <w:szCs w:val="24"/>
        </w:rPr>
        <w:t xml:space="preserve">ethod of </w:t>
      </w:r>
      <w:r w:rsidR="00C84746" w:rsidRPr="001527CE">
        <w:rPr>
          <w:rFonts w:asciiTheme="majorHAnsi" w:hAnsiTheme="majorHAnsi" w:cstheme="minorHAnsi"/>
          <w:b/>
          <w:sz w:val="24"/>
          <w:szCs w:val="24"/>
        </w:rPr>
        <w:t>L</w:t>
      </w:r>
      <w:r w:rsidRPr="001527CE">
        <w:rPr>
          <w:rFonts w:asciiTheme="majorHAnsi" w:hAnsiTheme="majorHAnsi" w:cstheme="minorHAnsi"/>
          <w:b/>
          <w:sz w:val="24"/>
          <w:szCs w:val="24"/>
        </w:rPr>
        <w:t>anguage-games</w:t>
      </w:r>
      <w:r w:rsidR="00D255C3" w:rsidRPr="001527CE">
        <w:rPr>
          <w:rFonts w:asciiTheme="majorHAnsi" w:hAnsiTheme="majorHAnsi" w:cstheme="minorHAnsi"/>
          <w:b/>
          <w:sz w:val="24"/>
          <w:szCs w:val="24"/>
        </w:rPr>
        <w:t xml:space="preserve"> and </w:t>
      </w:r>
    </w:p>
    <w:p w14:paraId="1ACD7AD7" w14:textId="77777777" w:rsidR="00E47297" w:rsidRPr="001527CE" w:rsidRDefault="00CB62B0" w:rsidP="00C84746">
      <w:pPr>
        <w:spacing w:after="0" w:line="240" w:lineRule="auto"/>
        <w:jc w:val="center"/>
        <w:rPr>
          <w:rFonts w:asciiTheme="majorHAnsi" w:hAnsiTheme="majorHAnsi" w:cstheme="minorHAnsi"/>
          <w:b/>
          <w:sz w:val="24"/>
          <w:szCs w:val="24"/>
        </w:rPr>
      </w:pPr>
      <w:proofErr w:type="gramStart"/>
      <w:r w:rsidRPr="001527CE">
        <w:rPr>
          <w:rFonts w:asciiTheme="majorHAnsi" w:hAnsiTheme="majorHAnsi" w:cstheme="minorHAnsi"/>
          <w:b/>
          <w:sz w:val="24"/>
          <w:szCs w:val="24"/>
        </w:rPr>
        <w:t>t</w:t>
      </w:r>
      <w:r w:rsidR="00F82825" w:rsidRPr="001527CE">
        <w:rPr>
          <w:rFonts w:asciiTheme="majorHAnsi" w:hAnsiTheme="majorHAnsi" w:cstheme="minorHAnsi"/>
          <w:b/>
          <w:sz w:val="24"/>
          <w:szCs w:val="24"/>
        </w:rPr>
        <w:t>he</w:t>
      </w:r>
      <w:proofErr w:type="gramEnd"/>
      <w:r w:rsidR="00F82825" w:rsidRPr="001527CE">
        <w:rPr>
          <w:rFonts w:asciiTheme="majorHAnsi" w:hAnsiTheme="majorHAnsi" w:cstheme="minorHAnsi"/>
          <w:b/>
          <w:sz w:val="24"/>
          <w:szCs w:val="24"/>
        </w:rPr>
        <w:t xml:space="preserve"> </w:t>
      </w:r>
      <w:r w:rsidR="00C84746" w:rsidRPr="001527CE">
        <w:rPr>
          <w:rFonts w:asciiTheme="majorHAnsi" w:hAnsiTheme="majorHAnsi" w:cstheme="minorHAnsi"/>
          <w:b/>
          <w:sz w:val="24"/>
          <w:szCs w:val="24"/>
        </w:rPr>
        <w:t>B</w:t>
      </w:r>
      <w:r w:rsidR="00F82825" w:rsidRPr="001527CE">
        <w:rPr>
          <w:rFonts w:asciiTheme="majorHAnsi" w:hAnsiTheme="majorHAnsi" w:cstheme="minorHAnsi"/>
          <w:b/>
          <w:sz w:val="24"/>
          <w:szCs w:val="24"/>
        </w:rPr>
        <w:t xml:space="preserve">ystander </w:t>
      </w:r>
      <w:r w:rsidR="00C84746" w:rsidRPr="001527CE">
        <w:rPr>
          <w:rFonts w:asciiTheme="majorHAnsi" w:hAnsiTheme="majorHAnsi" w:cstheme="minorHAnsi"/>
          <w:b/>
          <w:sz w:val="24"/>
          <w:szCs w:val="24"/>
        </w:rPr>
        <w:t>E</w:t>
      </w:r>
      <w:r w:rsidR="009752D8" w:rsidRPr="001527CE">
        <w:rPr>
          <w:rFonts w:asciiTheme="majorHAnsi" w:hAnsiTheme="majorHAnsi" w:cstheme="minorHAnsi"/>
          <w:b/>
          <w:sz w:val="24"/>
          <w:szCs w:val="24"/>
        </w:rPr>
        <w:t>ffect</w:t>
      </w:r>
    </w:p>
    <w:p w14:paraId="57EE593B" w14:textId="77777777" w:rsidR="00C84746" w:rsidRPr="001527CE" w:rsidRDefault="00C84746" w:rsidP="00C84746">
      <w:pPr>
        <w:spacing w:after="0" w:line="240" w:lineRule="auto"/>
        <w:jc w:val="center"/>
        <w:rPr>
          <w:rFonts w:asciiTheme="majorHAnsi" w:hAnsiTheme="majorHAnsi" w:cstheme="minorHAnsi"/>
          <w:b/>
          <w:sz w:val="24"/>
          <w:szCs w:val="24"/>
        </w:rPr>
      </w:pPr>
    </w:p>
    <w:p w14:paraId="6DE1FF14" w14:textId="49E540D8" w:rsidR="00C84746" w:rsidRPr="001527CE" w:rsidRDefault="0012515E" w:rsidP="00C84746">
      <w:pPr>
        <w:spacing w:after="0" w:line="240" w:lineRule="auto"/>
        <w:jc w:val="center"/>
        <w:rPr>
          <w:rFonts w:asciiTheme="majorHAnsi" w:hAnsiTheme="majorHAnsi" w:cstheme="minorHAnsi"/>
          <w:b/>
          <w:sz w:val="24"/>
          <w:szCs w:val="24"/>
        </w:rPr>
      </w:pPr>
      <w:proofErr w:type="spellStart"/>
      <w:r w:rsidRPr="001527CE">
        <w:rPr>
          <w:rFonts w:asciiTheme="majorHAnsi" w:hAnsiTheme="majorHAnsi" w:cstheme="minorHAnsi"/>
          <w:b/>
          <w:sz w:val="24"/>
          <w:szCs w:val="24"/>
        </w:rPr>
        <w:t>Lumberto</w:t>
      </w:r>
      <w:proofErr w:type="spellEnd"/>
      <w:r w:rsidRPr="001527CE">
        <w:rPr>
          <w:rFonts w:asciiTheme="majorHAnsi" w:hAnsiTheme="majorHAnsi" w:cstheme="minorHAnsi"/>
          <w:b/>
          <w:sz w:val="24"/>
          <w:szCs w:val="24"/>
        </w:rPr>
        <w:t xml:space="preserve"> G</w:t>
      </w:r>
      <w:r w:rsidR="00C84746" w:rsidRPr="001527CE">
        <w:rPr>
          <w:rFonts w:asciiTheme="majorHAnsi" w:hAnsiTheme="majorHAnsi" w:cstheme="minorHAnsi"/>
          <w:b/>
          <w:sz w:val="24"/>
          <w:szCs w:val="24"/>
        </w:rPr>
        <w:t>. Mendoza</w:t>
      </w:r>
    </w:p>
    <w:p w14:paraId="12038985" w14:textId="77777777" w:rsidR="00C84746" w:rsidRPr="001527CE" w:rsidRDefault="00C84746" w:rsidP="00C84746">
      <w:pPr>
        <w:spacing w:after="0" w:line="240" w:lineRule="auto"/>
        <w:jc w:val="center"/>
        <w:rPr>
          <w:rFonts w:asciiTheme="majorHAnsi" w:hAnsiTheme="majorHAnsi" w:cstheme="minorHAnsi"/>
          <w:b/>
          <w:sz w:val="24"/>
          <w:szCs w:val="24"/>
        </w:rPr>
      </w:pPr>
      <w:r w:rsidRPr="001527CE">
        <w:rPr>
          <w:rFonts w:asciiTheme="majorHAnsi" w:hAnsiTheme="majorHAnsi" w:cstheme="minorHAnsi"/>
          <w:b/>
          <w:sz w:val="24"/>
          <w:szCs w:val="24"/>
        </w:rPr>
        <w:t xml:space="preserve"> </w:t>
      </w:r>
    </w:p>
    <w:p w14:paraId="2CBF727C" w14:textId="77777777" w:rsidR="005173F8" w:rsidRPr="001527CE" w:rsidRDefault="00C34525" w:rsidP="002720BC">
      <w:pPr>
        <w:spacing w:after="0" w:line="240" w:lineRule="auto"/>
        <w:jc w:val="both"/>
        <w:rPr>
          <w:rFonts w:asciiTheme="majorHAnsi" w:hAnsiTheme="majorHAnsi" w:cstheme="minorHAnsi"/>
          <w:sz w:val="24"/>
          <w:szCs w:val="24"/>
        </w:rPr>
      </w:pPr>
      <w:r w:rsidRPr="001527CE">
        <w:rPr>
          <w:rFonts w:asciiTheme="majorHAnsi" w:hAnsiTheme="majorHAnsi" w:cstheme="minorHAnsi"/>
          <w:b/>
          <w:sz w:val="24"/>
          <w:szCs w:val="24"/>
        </w:rPr>
        <w:t>Abstract</w:t>
      </w:r>
      <w:r w:rsidRPr="001527CE">
        <w:rPr>
          <w:rFonts w:asciiTheme="majorHAnsi" w:hAnsiTheme="majorHAnsi" w:cstheme="minorHAnsi"/>
          <w:sz w:val="24"/>
          <w:szCs w:val="24"/>
        </w:rPr>
        <w:t xml:space="preserve"> </w:t>
      </w:r>
      <w:r w:rsidR="001E5E63" w:rsidRPr="001527CE">
        <w:rPr>
          <w:rFonts w:asciiTheme="majorHAnsi" w:hAnsiTheme="majorHAnsi" w:cstheme="minorHAnsi"/>
          <w:sz w:val="24"/>
          <w:szCs w:val="24"/>
        </w:rPr>
        <w:t xml:space="preserve">The paper </w:t>
      </w:r>
      <w:r w:rsidR="00841455" w:rsidRPr="001527CE">
        <w:rPr>
          <w:rFonts w:asciiTheme="majorHAnsi" w:hAnsiTheme="majorHAnsi" w:cstheme="minorHAnsi"/>
          <w:sz w:val="24"/>
          <w:szCs w:val="24"/>
        </w:rPr>
        <w:t xml:space="preserve">is a conceptual inquiry on </w:t>
      </w:r>
      <w:r w:rsidR="00700E63" w:rsidRPr="001527CE">
        <w:rPr>
          <w:rFonts w:asciiTheme="majorHAnsi" w:hAnsiTheme="majorHAnsi" w:cstheme="minorHAnsi"/>
          <w:sz w:val="24"/>
          <w:szCs w:val="24"/>
        </w:rPr>
        <w:t xml:space="preserve">the later </w:t>
      </w:r>
      <w:r w:rsidR="001E5E63" w:rsidRPr="001527CE">
        <w:rPr>
          <w:rFonts w:asciiTheme="majorHAnsi" w:hAnsiTheme="majorHAnsi" w:cstheme="minorHAnsi"/>
          <w:sz w:val="24"/>
          <w:szCs w:val="24"/>
        </w:rPr>
        <w:t>Wittgenstein</w:t>
      </w:r>
      <w:r w:rsidR="0095128D" w:rsidRPr="001527CE">
        <w:rPr>
          <w:rFonts w:asciiTheme="majorHAnsi" w:hAnsiTheme="majorHAnsi" w:cstheme="minorHAnsi"/>
          <w:sz w:val="24"/>
          <w:szCs w:val="24"/>
        </w:rPr>
        <w:t xml:space="preserve">’s approach to ethics through an </w:t>
      </w:r>
      <w:r w:rsidR="00B352F6" w:rsidRPr="001527CE">
        <w:rPr>
          <w:rFonts w:asciiTheme="majorHAnsi" w:hAnsiTheme="majorHAnsi" w:cstheme="minorHAnsi"/>
          <w:sz w:val="24"/>
          <w:szCs w:val="24"/>
        </w:rPr>
        <w:t xml:space="preserve">account </w:t>
      </w:r>
      <w:r w:rsidR="0095128D" w:rsidRPr="001527CE">
        <w:rPr>
          <w:rFonts w:asciiTheme="majorHAnsi" w:hAnsiTheme="majorHAnsi" w:cstheme="minorHAnsi"/>
          <w:sz w:val="24"/>
          <w:szCs w:val="24"/>
        </w:rPr>
        <w:t>of</w:t>
      </w:r>
      <w:r w:rsidR="00B352F6" w:rsidRPr="001527CE">
        <w:rPr>
          <w:rFonts w:asciiTheme="majorHAnsi" w:hAnsiTheme="majorHAnsi" w:cstheme="minorHAnsi"/>
          <w:sz w:val="24"/>
          <w:szCs w:val="24"/>
        </w:rPr>
        <w:t xml:space="preserve"> how</w:t>
      </w:r>
      <w:r w:rsidR="009F3269" w:rsidRPr="001527CE">
        <w:rPr>
          <w:rFonts w:asciiTheme="majorHAnsi" w:hAnsiTheme="majorHAnsi" w:cstheme="minorHAnsi"/>
          <w:sz w:val="24"/>
          <w:szCs w:val="24"/>
        </w:rPr>
        <w:t xml:space="preserve"> </w:t>
      </w:r>
      <w:r w:rsidR="00700E63" w:rsidRPr="001527CE">
        <w:rPr>
          <w:rFonts w:asciiTheme="majorHAnsi" w:hAnsiTheme="majorHAnsi" w:cstheme="minorHAnsi"/>
          <w:sz w:val="24"/>
          <w:szCs w:val="24"/>
        </w:rPr>
        <w:t xml:space="preserve">the </w:t>
      </w:r>
      <w:r w:rsidR="00E62692" w:rsidRPr="001527CE">
        <w:rPr>
          <w:rFonts w:asciiTheme="majorHAnsi" w:hAnsiTheme="majorHAnsi" w:cstheme="minorHAnsi"/>
          <w:sz w:val="24"/>
          <w:szCs w:val="24"/>
        </w:rPr>
        <w:t>method of language-</w:t>
      </w:r>
      <w:r w:rsidR="00535BD3" w:rsidRPr="001527CE">
        <w:rPr>
          <w:rFonts w:asciiTheme="majorHAnsi" w:hAnsiTheme="majorHAnsi" w:cstheme="minorHAnsi"/>
          <w:sz w:val="24"/>
          <w:szCs w:val="24"/>
        </w:rPr>
        <w:t>games applies</w:t>
      </w:r>
      <w:r w:rsidR="00700E63" w:rsidRPr="001527CE">
        <w:rPr>
          <w:rFonts w:asciiTheme="majorHAnsi" w:hAnsiTheme="majorHAnsi" w:cstheme="minorHAnsi"/>
          <w:sz w:val="24"/>
          <w:szCs w:val="24"/>
        </w:rPr>
        <w:t xml:space="preserve"> to</w:t>
      </w:r>
      <w:r w:rsidR="00525959" w:rsidRPr="001527CE">
        <w:rPr>
          <w:rFonts w:asciiTheme="majorHAnsi" w:hAnsiTheme="majorHAnsi" w:cstheme="minorHAnsi"/>
          <w:sz w:val="24"/>
          <w:szCs w:val="24"/>
        </w:rPr>
        <w:t xml:space="preserve"> research </w:t>
      </w:r>
      <w:r w:rsidR="00535BD3" w:rsidRPr="001527CE">
        <w:rPr>
          <w:rFonts w:asciiTheme="majorHAnsi" w:hAnsiTheme="majorHAnsi" w:cstheme="minorHAnsi"/>
          <w:sz w:val="24"/>
          <w:szCs w:val="24"/>
        </w:rPr>
        <w:t>on the</w:t>
      </w:r>
      <w:r w:rsidR="00B352F6" w:rsidRPr="001527CE">
        <w:rPr>
          <w:rFonts w:asciiTheme="majorHAnsi" w:hAnsiTheme="majorHAnsi" w:cstheme="minorHAnsi"/>
          <w:sz w:val="24"/>
          <w:szCs w:val="24"/>
        </w:rPr>
        <w:t xml:space="preserve"> </w:t>
      </w:r>
      <w:r w:rsidR="001E5E63" w:rsidRPr="001527CE">
        <w:rPr>
          <w:rFonts w:asciiTheme="majorHAnsi" w:hAnsiTheme="majorHAnsi" w:cstheme="minorHAnsi"/>
          <w:sz w:val="24"/>
          <w:szCs w:val="24"/>
        </w:rPr>
        <w:t>bys</w:t>
      </w:r>
      <w:r w:rsidR="00D255C3" w:rsidRPr="001527CE">
        <w:rPr>
          <w:rFonts w:asciiTheme="majorHAnsi" w:hAnsiTheme="majorHAnsi" w:cstheme="minorHAnsi"/>
          <w:sz w:val="24"/>
          <w:szCs w:val="24"/>
        </w:rPr>
        <w:t>tander effect</w:t>
      </w:r>
      <w:r w:rsidR="001E5E63" w:rsidRPr="001527CE">
        <w:rPr>
          <w:rFonts w:asciiTheme="majorHAnsi" w:hAnsiTheme="majorHAnsi" w:cstheme="minorHAnsi"/>
          <w:sz w:val="24"/>
          <w:szCs w:val="24"/>
        </w:rPr>
        <w:t xml:space="preserve">. </w:t>
      </w:r>
      <w:r w:rsidR="00ED2ED8" w:rsidRPr="001527CE">
        <w:rPr>
          <w:rFonts w:asciiTheme="majorHAnsi" w:hAnsiTheme="majorHAnsi" w:cstheme="minorHAnsi"/>
          <w:sz w:val="24"/>
          <w:szCs w:val="24"/>
        </w:rPr>
        <w:t xml:space="preserve">Using </w:t>
      </w:r>
      <w:r w:rsidR="00EF365D" w:rsidRPr="001527CE">
        <w:rPr>
          <w:rFonts w:asciiTheme="majorHAnsi" w:hAnsiTheme="majorHAnsi" w:cstheme="minorHAnsi"/>
          <w:sz w:val="24"/>
          <w:szCs w:val="24"/>
        </w:rPr>
        <w:t>the Kitty Genovese m</w:t>
      </w:r>
      <w:r w:rsidR="007B4E03" w:rsidRPr="001527CE">
        <w:rPr>
          <w:rFonts w:asciiTheme="majorHAnsi" w:hAnsiTheme="majorHAnsi" w:cstheme="minorHAnsi"/>
          <w:sz w:val="24"/>
          <w:szCs w:val="24"/>
        </w:rPr>
        <w:t>urder and</w:t>
      </w:r>
      <w:r w:rsidR="0097159C" w:rsidRPr="001527CE">
        <w:rPr>
          <w:rFonts w:asciiTheme="majorHAnsi" w:hAnsiTheme="majorHAnsi" w:cstheme="minorHAnsi"/>
          <w:sz w:val="24"/>
          <w:szCs w:val="24"/>
        </w:rPr>
        <w:t xml:space="preserve"> the Wang </w:t>
      </w:r>
      <w:proofErr w:type="spellStart"/>
      <w:r w:rsidR="0097159C" w:rsidRPr="001527CE">
        <w:rPr>
          <w:rFonts w:asciiTheme="majorHAnsi" w:hAnsiTheme="majorHAnsi" w:cstheme="minorHAnsi"/>
          <w:sz w:val="24"/>
          <w:szCs w:val="24"/>
        </w:rPr>
        <w:t>Yue</w:t>
      </w:r>
      <w:proofErr w:type="spellEnd"/>
      <w:r w:rsidR="0097159C" w:rsidRPr="001527CE">
        <w:rPr>
          <w:rFonts w:asciiTheme="majorHAnsi" w:hAnsiTheme="majorHAnsi" w:cstheme="minorHAnsi"/>
          <w:sz w:val="24"/>
          <w:szCs w:val="24"/>
        </w:rPr>
        <w:t xml:space="preserve"> hit-and-run </w:t>
      </w:r>
      <w:r w:rsidR="00306AA5" w:rsidRPr="001527CE">
        <w:rPr>
          <w:rFonts w:asciiTheme="majorHAnsi" w:hAnsiTheme="majorHAnsi" w:cstheme="minorHAnsi"/>
          <w:sz w:val="24"/>
          <w:szCs w:val="24"/>
        </w:rPr>
        <w:t xml:space="preserve">as </w:t>
      </w:r>
      <w:r w:rsidR="007B4E03" w:rsidRPr="001527CE">
        <w:rPr>
          <w:rFonts w:asciiTheme="majorHAnsi" w:hAnsiTheme="majorHAnsi" w:cstheme="minorHAnsi"/>
          <w:sz w:val="24"/>
          <w:szCs w:val="24"/>
        </w:rPr>
        <w:t>cases</w:t>
      </w:r>
      <w:r w:rsidR="00306AA5" w:rsidRPr="001527CE">
        <w:rPr>
          <w:rFonts w:asciiTheme="majorHAnsi" w:hAnsiTheme="majorHAnsi" w:cstheme="minorHAnsi"/>
          <w:sz w:val="24"/>
          <w:szCs w:val="24"/>
        </w:rPr>
        <w:t xml:space="preserve"> in point</w:t>
      </w:r>
      <w:r w:rsidR="007B4E03" w:rsidRPr="001527CE">
        <w:rPr>
          <w:rFonts w:asciiTheme="majorHAnsi" w:hAnsiTheme="majorHAnsi" w:cstheme="minorHAnsi"/>
          <w:sz w:val="24"/>
          <w:szCs w:val="24"/>
        </w:rPr>
        <w:t>, I cite findings on how</w:t>
      </w:r>
      <w:r w:rsidR="00FD0579" w:rsidRPr="001527CE">
        <w:rPr>
          <w:rFonts w:asciiTheme="majorHAnsi" w:hAnsiTheme="majorHAnsi" w:cstheme="minorHAnsi"/>
          <w:sz w:val="24"/>
          <w:szCs w:val="24"/>
        </w:rPr>
        <w:t xml:space="preserve"> the </w:t>
      </w:r>
      <w:r w:rsidR="00C61962" w:rsidRPr="001527CE">
        <w:rPr>
          <w:rFonts w:asciiTheme="majorHAnsi" w:hAnsiTheme="majorHAnsi" w:cstheme="minorHAnsi"/>
          <w:sz w:val="24"/>
          <w:szCs w:val="24"/>
        </w:rPr>
        <w:t>bystander effect</w:t>
      </w:r>
      <w:r w:rsidR="00E31D89" w:rsidRPr="001527CE">
        <w:rPr>
          <w:rFonts w:asciiTheme="majorHAnsi" w:hAnsiTheme="majorHAnsi" w:cstheme="minorHAnsi"/>
          <w:sz w:val="24"/>
          <w:szCs w:val="24"/>
        </w:rPr>
        <w:t xml:space="preserve"> involves confusion on action</w:t>
      </w:r>
      <w:r w:rsidR="00AE5D26" w:rsidRPr="001527CE">
        <w:rPr>
          <w:rFonts w:asciiTheme="majorHAnsi" w:hAnsiTheme="majorHAnsi" w:cstheme="minorHAnsi"/>
          <w:sz w:val="24"/>
          <w:szCs w:val="24"/>
        </w:rPr>
        <w:t xml:space="preserve"> due to </w:t>
      </w:r>
      <w:r w:rsidR="00D255C3" w:rsidRPr="001527CE">
        <w:rPr>
          <w:rFonts w:asciiTheme="majorHAnsi" w:hAnsiTheme="majorHAnsi" w:cstheme="minorHAnsi"/>
          <w:sz w:val="24"/>
          <w:szCs w:val="24"/>
        </w:rPr>
        <w:t>the</w:t>
      </w:r>
      <w:r w:rsidR="00E62692" w:rsidRPr="001527CE">
        <w:rPr>
          <w:rFonts w:asciiTheme="majorHAnsi" w:hAnsiTheme="majorHAnsi" w:cstheme="minorHAnsi"/>
          <w:sz w:val="24"/>
          <w:szCs w:val="24"/>
        </w:rPr>
        <w:t xml:space="preserve"> ambiguity of the situation. I argue that th</w:t>
      </w:r>
      <w:r w:rsidR="002D656D" w:rsidRPr="001527CE">
        <w:rPr>
          <w:rFonts w:asciiTheme="majorHAnsi" w:hAnsiTheme="majorHAnsi" w:cstheme="minorHAnsi"/>
          <w:sz w:val="24"/>
          <w:szCs w:val="24"/>
        </w:rPr>
        <w:t>e presence of this ambiguity is</w:t>
      </w:r>
      <w:r w:rsidR="00B352F6" w:rsidRPr="001527CE">
        <w:rPr>
          <w:rFonts w:asciiTheme="majorHAnsi" w:hAnsiTheme="majorHAnsi" w:cstheme="minorHAnsi"/>
          <w:sz w:val="24"/>
          <w:szCs w:val="24"/>
        </w:rPr>
        <w:t xml:space="preserve"> consistent with Wittgenstein’s view on the indeterminacy of language</w:t>
      </w:r>
      <w:r w:rsidR="00F267DC" w:rsidRPr="001527CE">
        <w:rPr>
          <w:rFonts w:asciiTheme="majorHAnsi" w:hAnsiTheme="majorHAnsi" w:cstheme="minorHAnsi"/>
          <w:sz w:val="24"/>
          <w:szCs w:val="24"/>
        </w:rPr>
        <w:t xml:space="preserve"> and that t</w:t>
      </w:r>
      <w:r w:rsidR="0097159C" w:rsidRPr="001527CE">
        <w:rPr>
          <w:rFonts w:asciiTheme="majorHAnsi" w:hAnsiTheme="majorHAnsi" w:cstheme="minorHAnsi"/>
          <w:sz w:val="24"/>
          <w:szCs w:val="24"/>
        </w:rPr>
        <w:t xml:space="preserve">he method of language-games </w:t>
      </w:r>
      <w:r w:rsidR="00E31D89" w:rsidRPr="001527CE">
        <w:rPr>
          <w:rFonts w:asciiTheme="majorHAnsi" w:hAnsiTheme="majorHAnsi" w:cstheme="minorHAnsi"/>
          <w:sz w:val="24"/>
          <w:szCs w:val="24"/>
        </w:rPr>
        <w:t>offers</w:t>
      </w:r>
      <w:r w:rsidR="00E62692" w:rsidRPr="001527CE">
        <w:rPr>
          <w:rFonts w:asciiTheme="majorHAnsi" w:hAnsiTheme="majorHAnsi" w:cstheme="minorHAnsi"/>
          <w:sz w:val="24"/>
          <w:szCs w:val="24"/>
        </w:rPr>
        <w:t xml:space="preserve"> a solution via </w:t>
      </w:r>
      <w:r w:rsidR="005173F8" w:rsidRPr="001527CE">
        <w:rPr>
          <w:rFonts w:asciiTheme="majorHAnsi" w:hAnsiTheme="majorHAnsi" w:cstheme="minorHAnsi"/>
          <w:sz w:val="24"/>
          <w:szCs w:val="24"/>
        </w:rPr>
        <w:t xml:space="preserve">an approach of </w:t>
      </w:r>
      <w:r w:rsidR="00525959" w:rsidRPr="001527CE">
        <w:rPr>
          <w:rFonts w:asciiTheme="majorHAnsi" w:hAnsiTheme="majorHAnsi" w:cstheme="minorHAnsi"/>
          <w:sz w:val="24"/>
          <w:szCs w:val="24"/>
        </w:rPr>
        <w:t>engaged reflection rather than abstract deliberation</w:t>
      </w:r>
      <w:r w:rsidR="00AD7952" w:rsidRPr="001527CE">
        <w:rPr>
          <w:rFonts w:asciiTheme="majorHAnsi" w:hAnsiTheme="majorHAnsi" w:cstheme="minorHAnsi"/>
          <w:sz w:val="24"/>
          <w:szCs w:val="24"/>
        </w:rPr>
        <w:t>.</w:t>
      </w:r>
      <w:r w:rsidR="00AD53C6" w:rsidRPr="001527CE">
        <w:rPr>
          <w:rFonts w:asciiTheme="majorHAnsi" w:hAnsiTheme="majorHAnsi" w:cstheme="minorHAnsi"/>
          <w:sz w:val="24"/>
          <w:szCs w:val="24"/>
        </w:rPr>
        <w:t xml:space="preserve"> T</w:t>
      </w:r>
      <w:r w:rsidR="001D0348" w:rsidRPr="001527CE">
        <w:rPr>
          <w:rFonts w:asciiTheme="majorHAnsi" w:hAnsiTheme="majorHAnsi" w:cstheme="minorHAnsi"/>
          <w:sz w:val="24"/>
          <w:szCs w:val="24"/>
        </w:rPr>
        <w:t>he method of language-games</w:t>
      </w:r>
      <w:r w:rsidR="00853E51" w:rsidRPr="001527CE">
        <w:rPr>
          <w:rFonts w:asciiTheme="majorHAnsi" w:hAnsiTheme="majorHAnsi" w:cstheme="minorHAnsi"/>
          <w:sz w:val="24"/>
          <w:szCs w:val="24"/>
        </w:rPr>
        <w:t xml:space="preserve"> deters the bystander effect </w:t>
      </w:r>
      <w:r w:rsidR="00535BD3" w:rsidRPr="001527CE">
        <w:rPr>
          <w:rFonts w:asciiTheme="majorHAnsi" w:hAnsiTheme="majorHAnsi" w:cstheme="minorHAnsi"/>
          <w:sz w:val="24"/>
          <w:szCs w:val="24"/>
        </w:rPr>
        <w:t>by establishing</w:t>
      </w:r>
      <w:r w:rsidR="00F1644D" w:rsidRPr="001527CE">
        <w:rPr>
          <w:rFonts w:asciiTheme="majorHAnsi" w:hAnsiTheme="majorHAnsi" w:cstheme="minorHAnsi"/>
          <w:sz w:val="24"/>
          <w:szCs w:val="24"/>
        </w:rPr>
        <w:t xml:space="preserve"> a </w:t>
      </w:r>
      <w:r w:rsidR="00535BD3" w:rsidRPr="001527CE">
        <w:rPr>
          <w:rFonts w:asciiTheme="majorHAnsi" w:hAnsiTheme="majorHAnsi" w:cstheme="minorHAnsi"/>
          <w:sz w:val="24"/>
          <w:szCs w:val="24"/>
        </w:rPr>
        <w:t>sensitivity hat</w:t>
      </w:r>
      <w:r w:rsidR="005173F8" w:rsidRPr="001527CE">
        <w:rPr>
          <w:rFonts w:asciiTheme="majorHAnsi" w:hAnsiTheme="majorHAnsi" w:cstheme="minorHAnsi"/>
          <w:sz w:val="24"/>
          <w:szCs w:val="24"/>
        </w:rPr>
        <w:t xml:space="preserve"> </w:t>
      </w:r>
      <w:r w:rsidR="00C1674E" w:rsidRPr="001527CE">
        <w:rPr>
          <w:rFonts w:asciiTheme="majorHAnsi" w:hAnsiTheme="majorHAnsi" w:cstheme="minorHAnsi"/>
          <w:sz w:val="24"/>
          <w:szCs w:val="24"/>
        </w:rPr>
        <w:t>puts us</w:t>
      </w:r>
      <w:r w:rsidR="005173F8" w:rsidRPr="001527CE">
        <w:rPr>
          <w:rFonts w:asciiTheme="majorHAnsi" w:hAnsiTheme="majorHAnsi" w:cstheme="minorHAnsi"/>
          <w:sz w:val="24"/>
          <w:szCs w:val="24"/>
        </w:rPr>
        <w:t xml:space="preserve"> in a better position </w:t>
      </w:r>
      <w:r w:rsidR="00535BD3" w:rsidRPr="001527CE">
        <w:rPr>
          <w:rFonts w:asciiTheme="majorHAnsi" w:hAnsiTheme="majorHAnsi" w:cstheme="minorHAnsi"/>
          <w:sz w:val="24"/>
          <w:szCs w:val="24"/>
        </w:rPr>
        <w:t>to clarify</w:t>
      </w:r>
      <w:r w:rsidR="00FD7758" w:rsidRPr="001527CE">
        <w:rPr>
          <w:rFonts w:asciiTheme="majorHAnsi" w:hAnsiTheme="majorHAnsi" w:cstheme="minorHAnsi"/>
          <w:sz w:val="24"/>
          <w:szCs w:val="24"/>
        </w:rPr>
        <w:t xml:space="preserve"> and </w:t>
      </w:r>
      <w:r w:rsidR="00535BD3" w:rsidRPr="001527CE">
        <w:rPr>
          <w:rFonts w:asciiTheme="majorHAnsi" w:hAnsiTheme="majorHAnsi" w:cstheme="minorHAnsi"/>
          <w:sz w:val="24"/>
          <w:szCs w:val="24"/>
        </w:rPr>
        <w:t>take the</w:t>
      </w:r>
      <w:r w:rsidR="001B5D12" w:rsidRPr="001527CE">
        <w:rPr>
          <w:rFonts w:asciiTheme="majorHAnsi" w:hAnsiTheme="majorHAnsi" w:cstheme="minorHAnsi"/>
          <w:sz w:val="24"/>
          <w:szCs w:val="24"/>
        </w:rPr>
        <w:t xml:space="preserve"> </w:t>
      </w:r>
      <w:r w:rsidR="00AD53C6" w:rsidRPr="001527CE">
        <w:rPr>
          <w:rFonts w:asciiTheme="majorHAnsi" w:hAnsiTheme="majorHAnsi" w:cstheme="minorHAnsi"/>
          <w:sz w:val="24"/>
          <w:szCs w:val="24"/>
        </w:rPr>
        <w:t>perspective of others</w:t>
      </w:r>
      <w:r w:rsidR="00F1644D" w:rsidRPr="001527CE">
        <w:rPr>
          <w:rFonts w:asciiTheme="majorHAnsi" w:hAnsiTheme="majorHAnsi" w:cstheme="minorHAnsi"/>
          <w:sz w:val="24"/>
          <w:szCs w:val="24"/>
        </w:rPr>
        <w:t xml:space="preserve">. </w:t>
      </w:r>
      <w:r w:rsidR="00535BD3" w:rsidRPr="001527CE">
        <w:rPr>
          <w:rFonts w:asciiTheme="majorHAnsi" w:hAnsiTheme="majorHAnsi" w:cstheme="minorHAnsi"/>
          <w:sz w:val="24"/>
          <w:szCs w:val="24"/>
        </w:rPr>
        <w:t>Emphasis on acquiring this sensitivity and sense of natural connection is comparably similar to how closeness and social learning facilitate social courage. I conclude by explaining how the language-game approach to ethics leads to a critical conception of agency that is fundamentally connected to a sense of the other and how closeness and reflective social learning can be viewed as concrete illustrations of Wittgenstein’s language-games approach to ethics.</w:t>
      </w:r>
    </w:p>
    <w:p w14:paraId="4797B73E" w14:textId="77777777" w:rsidR="00306AA5" w:rsidRPr="001527CE" w:rsidRDefault="00306AA5" w:rsidP="002720BC">
      <w:pPr>
        <w:spacing w:after="0" w:line="240" w:lineRule="auto"/>
        <w:jc w:val="both"/>
        <w:rPr>
          <w:rFonts w:asciiTheme="majorHAnsi" w:hAnsiTheme="majorHAnsi" w:cstheme="minorHAnsi"/>
          <w:sz w:val="24"/>
          <w:szCs w:val="24"/>
        </w:rPr>
      </w:pPr>
    </w:p>
    <w:p w14:paraId="7E0AB531" w14:textId="611E8BF5" w:rsidR="00306AA5" w:rsidRPr="001527CE" w:rsidRDefault="00B833D8" w:rsidP="002720BC">
      <w:pPr>
        <w:spacing w:after="0" w:line="240" w:lineRule="auto"/>
        <w:jc w:val="both"/>
        <w:rPr>
          <w:rFonts w:asciiTheme="majorHAnsi" w:hAnsiTheme="majorHAnsi" w:cstheme="minorHAnsi"/>
          <w:sz w:val="24"/>
          <w:szCs w:val="24"/>
        </w:rPr>
      </w:pPr>
      <w:r w:rsidRPr="001527CE">
        <w:rPr>
          <w:rFonts w:asciiTheme="majorHAnsi" w:hAnsiTheme="majorHAnsi" w:cstheme="minorHAnsi"/>
          <w:b/>
          <w:sz w:val="24"/>
          <w:szCs w:val="24"/>
        </w:rPr>
        <w:t>Key Words</w:t>
      </w:r>
      <w:r w:rsidRPr="001527CE">
        <w:rPr>
          <w:rFonts w:asciiTheme="majorHAnsi" w:hAnsiTheme="majorHAnsi" w:cstheme="minorHAnsi"/>
          <w:sz w:val="24"/>
          <w:szCs w:val="24"/>
        </w:rPr>
        <w:t xml:space="preserve"> </w:t>
      </w:r>
      <w:proofErr w:type="spellStart"/>
      <w:r w:rsidRPr="001527CE">
        <w:rPr>
          <w:rFonts w:asciiTheme="majorHAnsi" w:hAnsiTheme="majorHAnsi" w:cstheme="minorHAnsi"/>
          <w:sz w:val="24"/>
          <w:szCs w:val="24"/>
        </w:rPr>
        <w:t>W</w:t>
      </w:r>
      <w:r w:rsidR="003245EA" w:rsidRPr="001527CE">
        <w:rPr>
          <w:rFonts w:asciiTheme="majorHAnsi" w:hAnsiTheme="majorHAnsi" w:cstheme="minorHAnsi"/>
          <w:sz w:val="24"/>
          <w:szCs w:val="24"/>
        </w:rPr>
        <w:t>ittgensteinian</w:t>
      </w:r>
      <w:proofErr w:type="spellEnd"/>
      <w:r w:rsidR="003245EA" w:rsidRPr="001527CE">
        <w:rPr>
          <w:rFonts w:asciiTheme="majorHAnsi" w:hAnsiTheme="majorHAnsi" w:cstheme="minorHAnsi"/>
          <w:sz w:val="24"/>
          <w:szCs w:val="24"/>
        </w:rPr>
        <w:t xml:space="preserve"> ethics, language-</w:t>
      </w:r>
      <w:r w:rsidRPr="001527CE">
        <w:rPr>
          <w:rFonts w:asciiTheme="majorHAnsi" w:hAnsiTheme="majorHAnsi" w:cstheme="minorHAnsi"/>
          <w:sz w:val="24"/>
          <w:szCs w:val="24"/>
        </w:rPr>
        <w:t>game</w:t>
      </w:r>
      <w:r w:rsidR="003245EA" w:rsidRPr="001527CE">
        <w:rPr>
          <w:rFonts w:asciiTheme="majorHAnsi" w:hAnsiTheme="majorHAnsi" w:cstheme="minorHAnsi"/>
          <w:sz w:val="24"/>
          <w:szCs w:val="24"/>
        </w:rPr>
        <w:t>s, by</w:t>
      </w:r>
      <w:r w:rsidRPr="001527CE">
        <w:rPr>
          <w:rFonts w:asciiTheme="majorHAnsi" w:hAnsiTheme="majorHAnsi" w:cstheme="minorHAnsi"/>
          <w:sz w:val="24"/>
          <w:szCs w:val="24"/>
        </w:rPr>
        <w:t>stander effect, social inhibition, plurality of ignorance, diffusion of responsibility, social courage</w:t>
      </w:r>
    </w:p>
    <w:p w14:paraId="7BD624FD" w14:textId="77777777" w:rsidR="00306AA5" w:rsidRPr="001527CE" w:rsidRDefault="00306AA5" w:rsidP="002720BC">
      <w:pPr>
        <w:spacing w:after="0" w:line="240" w:lineRule="auto"/>
        <w:jc w:val="both"/>
        <w:rPr>
          <w:rFonts w:asciiTheme="majorHAnsi" w:hAnsiTheme="majorHAnsi" w:cstheme="minorHAnsi"/>
          <w:sz w:val="24"/>
          <w:szCs w:val="24"/>
        </w:rPr>
      </w:pPr>
    </w:p>
    <w:p w14:paraId="455662C9" w14:textId="151B5E53" w:rsidR="002720BC" w:rsidRPr="001527CE" w:rsidRDefault="00313032" w:rsidP="002720BC">
      <w:pPr>
        <w:spacing w:after="0" w:line="240" w:lineRule="auto"/>
        <w:jc w:val="both"/>
        <w:rPr>
          <w:rFonts w:asciiTheme="majorHAnsi" w:hAnsiTheme="majorHAnsi" w:cstheme="minorHAnsi"/>
          <w:sz w:val="24"/>
          <w:szCs w:val="24"/>
        </w:rPr>
      </w:pPr>
      <w:r w:rsidRPr="001527CE">
        <w:rPr>
          <w:rFonts w:asciiTheme="majorHAnsi" w:hAnsiTheme="majorHAnsi"/>
          <w:noProof/>
        </w:rPr>
        <w:drawing>
          <wp:anchor distT="0" distB="0" distL="114300" distR="114300" simplePos="0" relativeHeight="251659264" behindDoc="1" locked="0" layoutInCell="1" allowOverlap="1" wp14:anchorId="1229C640" wp14:editId="7F24CBCC">
            <wp:simplePos x="0" y="0"/>
            <wp:positionH relativeFrom="column">
              <wp:posOffset>7620</wp:posOffset>
            </wp:positionH>
            <wp:positionV relativeFrom="paragraph">
              <wp:posOffset>66040</wp:posOffset>
            </wp:positionV>
            <wp:extent cx="312420" cy="396240"/>
            <wp:effectExtent l="0" t="0" r="0" b="3810"/>
            <wp:wrapTight wrapText="bothSides">
              <wp:wrapPolygon edited="0">
                <wp:start x="0" y="0"/>
                <wp:lineTo x="0" y="20769"/>
                <wp:lineTo x="19756" y="20769"/>
                <wp:lineTo x="19756" y="0"/>
                <wp:lineTo x="0" y="0"/>
              </wp:wrapPolygon>
            </wp:wrapTight>
            <wp:docPr id="7" name="Picture 7" descr="Victorian-Curlic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Curlic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 cy="39624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9D0721" w:rsidRPr="001527CE">
        <w:rPr>
          <w:rFonts w:asciiTheme="majorHAnsi" w:hAnsiTheme="majorHAnsi" w:cstheme="minorHAnsi"/>
        </w:rPr>
        <w:t>Lumberto</w:t>
      </w:r>
      <w:proofErr w:type="spellEnd"/>
      <w:r w:rsidR="009D0721" w:rsidRPr="001527CE">
        <w:rPr>
          <w:rFonts w:asciiTheme="majorHAnsi" w:hAnsiTheme="majorHAnsi" w:cstheme="minorHAnsi"/>
        </w:rPr>
        <w:t xml:space="preserve"> G</w:t>
      </w:r>
      <w:r w:rsidR="00B833D8" w:rsidRPr="001527CE">
        <w:rPr>
          <w:rFonts w:asciiTheme="majorHAnsi" w:hAnsiTheme="majorHAnsi" w:cstheme="minorHAnsi"/>
        </w:rPr>
        <w:t>. Mendoza teaches in the Department of Philos</w:t>
      </w:r>
      <w:r w:rsidR="009D0721" w:rsidRPr="001527CE">
        <w:rPr>
          <w:rFonts w:asciiTheme="majorHAnsi" w:hAnsiTheme="majorHAnsi" w:cstheme="minorHAnsi"/>
        </w:rPr>
        <w:t>ophy</w:t>
      </w:r>
      <w:r w:rsidR="009C314B" w:rsidRPr="001527CE">
        <w:rPr>
          <w:rFonts w:asciiTheme="majorHAnsi" w:hAnsiTheme="majorHAnsi" w:cstheme="minorHAnsi"/>
        </w:rPr>
        <w:t>,</w:t>
      </w:r>
      <w:r w:rsidR="009D0721" w:rsidRPr="001527CE">
        <w:rPr>
          <w:rFonts w:asciiTheme="majorHAnsi" w:hAnsiTheme="majorHAnsi" w:cstheme="minorHAnsi"/>
        </w:rPr>
        <w:t xml:space="preserve"> UP Diliman,</w:t>
      </w:r>
      <w:r w:rsidR="003245EA" w:rsidRPr="001527CE">
        <w:rPr>
          <w:rFonts w:asciiTheme="majorHAnsi" w:hAnsiTheme="majorHAnsi" w:cstheme="minorHAnsi"/>
        </w:rPr>
        <w:t xml:space="preserve"> where he also earned</w:t>
      </w:r>
      <w:r w:rsidR="009D0721" w:rsidRPr="001527CE">
        <w:rPr>
          <w:rFonts w:asciiTheme="majorHAnsi" w:hAnsiTheme="majorHAnsi" w:cstheme="minorHAnsi"/>
        </w:rPr>
        <w:t xml:space="preserve"> his BA</w:t>
      </w:r>
      <w:r w:rsidR="00B833D8" w:rsidRPr="001527CE">
        <w:rPr>
          <w:rFonts w:asciiTheme="majorHAnsi" w:hAnsiTheme="majorHAnsi" w:cstheme="minorHAnsi"/>
        </w:rPr>
        <w:t xml:space="preserve"> an</w:t>
      </w:r>
      <w:r w:rsidR="009D0721" w:rsidRPr="001527CE">
        <w:rPr>
          <w:rFonts w:asciiTheme="majorHAnsi" w:hAnsiTheme="majorHAnsi" w:cstheme="minorHAnsi"/>
        </w:rPr>
        <w:t>d</w:t>
      </w:r>
      <w:r w:rsidR="00B833D8" w:rsidRPr="001527CE">
        <w:rPr>
          <w:rFonts w:asciiTheme="majorHAnsi" w:hAnsiTheme="majorHAnsi" w:cstheme="minorHAnsi"/>
        </w:rPr>
        <w:t xml:space="preserve"> MA in Philosophy.</w:t>
      </w:r>
      <w:r w:rsidR="005476E3" w:rsidRPr="001527CE">
        <w:rPr>
          <w:rFonts w:asciiTheme="majorHAnsi" w:hAnsiTheme="majorHAnsi" w:cstheme="minorHAnsi"/>
        </w:rPr>
        <w:t xml:space="preserve"> </w:t>
      </w:r>
      <w:r w:rsidR="009D0721" w:rsidRPr="001527CE">
        <w:rPr>
          <w:rFonts w:asciiTheme="majorHAnsi" w:hAnsiTheme="majorHAnsi" w:cstheme="minorHAnsi"/>
        </w:rPr>
        <w:t>He teaches introductory courses on philosophy, logic, an</w:t>
      </w:r>
      <w:r w:rsidR="00D71D3A" w:rsidRPr="001527CE">
        <w:rPr>
          <w:rFonts w:asciiTheme="majorHAnsi" w:hAnsiTheme="majorHAnsi" w:cstheme="minorHAnsi"/>
        </w:rPr>
        <w:t>d ethics</w:t>
      </w:r>
      <w:r w:rsidR="009C314B" w:rsidRPr="001527CE">
        <w:rPr>
          <w:rFonts w:asciiTheme="majorHAnsi" w:hAnsiTheme="majorHAnsi" w:cstheme="minorHAnsi"/>
        </w:rPr>
        <w:t>.</w:t>
      </w:r>
      <w:r w:rsidR="00D71D3A" w:rsidRPr="001527CE">
        <w:rPr>
          <w:rFonts w:asciiTheme="majorHAnsi" w:hAnsiTheme="majorHAnsi" w:cstheme="minorHAnsi"/>
        </w:rPr>
        <w:t xml:space="preserve"> </w:t>
      </w:r>
      <w:r w:rsidR="009C314B" w:rsidRPr="001527CE">
        <w:rPr>
          <w:rFonts w:asciiTheme="majorHAnsi" w:hAnsiTheme="majorHAnsi" w:cstheme="minorHAnsi"/>
        </w:rPr>
        <w:t>H</w:t>
      </w:r>
      <w:r w:rsidR="00D71D3A" w:rsidRPr="001527CE">
        <w:rPr>
          <w:rFonts w:asciiTheme="majorHAnsi" w:hAnsiTheme="majorHAnsi" w:cstheme="minorHAnsi"/>
        </w:rPr>
        <w:t>is</w:t>
      </w:r>
      <w:r w:rsidR="003245EA" w:rsidRPr="001527CE">
        <w:rPr>
          <w:rFonts w:asciiTheme="majorHAnsi" w:hAnsiTheme="majorHAnsi" w:cstheme="minorHAnsi"/>
        </w:rPr>
        <w:t xml:space="preserve"> main area of research is </w:t>
      </w:r>
      <w:proofErr w:type="spellStart"/>
      <w:r w:rsidR="003245EA" w:rsidRPr="001527CE">
        <w:rPr>
          <w:rFonts w:asciiTheme="majorHAnsi" w:hAnsiTheme="majorHAnsi" w:cstheme="minorHAnsi"/>
        </w:rPr>
        <w:t>Wittgenstein</w:t>
      </w:r>
      <w:r w:rsidRPr="001527CE">
        <w:rPr>
          <w:rFonts w:asciiTheme="majorHAnsi" w:hAnsiTheme="majorHAnsi" w:cstheme="minorHAnsi"/>
        </w:rPr>
        <w:t>ian</w:t>
      </w:r>
      <w:proofErr w:type="spellEnd"/>
      <w:r w:rsidR="003245EA" w:rsidRPr="001527CE">
        <w:rPr>
          <w:rFonts w:asciiTheme="majorHAnsi" w:hAnsiTheme="majorHAnsi" w:cstheme="minorHAnsi"/>
        </w:rPr>
        <w:t xml:space="preserve"> ethics</w:t>
      </w:r>
      <w:r w:rsidR="003245EA" w:rsidRPr="001527CE">
        <w:rPr>
          <w:rFonts w:asciiTheme="majorHAnsi" w:hAnsiTheme="majorHAnsi" w:cstheme="minorHAnsi"/>
          <w:sz w:val="24"/>
          <w:szCs w:val="24"/>
        </w:rPr>
        <w:t>.</w:t>
      </w:r>
    </w:p>
    <w:p w14:paraId="4569CAFF" w14:textId="77777777" w:rsidR="00CF4CD0" w:rsidRPr="001527CE" w:rsidRDefault="00CF4CD0" w:rsidP="002720BC">
      <w:pPr>
        <w:spacing w:after="0" w:line="240" w:lineRule="auto"/>
        <w:jc w:val="both"/>
        <w:rPr>
          <w:rFonts w:asciiTheme="majorHAnsi" w:hAnsiTheme="majorHAnsi" w:cstheme="minorHAnsi"/>
          <w:sz w:val="24"/>
          <w:szCs w:val="24"/>
        </w:rPr>
      </w:pPr>
    </w:p>
    <w:p w14:paraId="069D7F98" w14:textId="77777777" w:rsidR="00CF4CD0" w:rsidRPr="001527CE" w:rsidRDefault="00CF4CD0" w:rsidP="002720BC">
      <w:pPr>
        <w:spacing w:after="0" w:line="240" w:lineRule="auto"/>
        <w:jc w:val="both"/>
        <w:rPr>
          <w:rFonts w:asciiTheme="majorHAnsi" w:hAnsiTheme="majorHAnsi" w:cstheme="minorHAnsi"/>
          <w:sz w:val="24"/>
          <w:szCs w:val="24"/>
        </w:rPr>
      </w:pPr>
    </w:p>
    <w:p w14:paraId="1E188107" w14:textId="77777777" w:rsidR="00306AA5" w:rsidRPr="001527CE" w:rsidRDefault="00306AA5" w:rsidP="00306AA5">
      <w:pPr>
        <w:spacing w:after="0" w:line="240" w:lineRule="auto"/>
        <w:jc w:val="center"/>
        <w:rPr>
          <w:rFonts w:asciiTheme="majorHAnsi" w:hAnsiTheme="majorHAnsi" w:cstheme="minorHAnsi"/>
          <w:b/>
          <w:sz w:val="24"/>
          <w:szCs w:val="24"/>
        </w:rPr>
      </w:pPr>
      <w:proofErr w:type="spellStart"/>
      <w:r w:rsidRPr="001527CE">
        <w:rPr>
          <w:rFonts w:asciiTheme="majorHAnsi" w:hAnsiTheme="majorHAnsi" w:cstheme="minorHAnsi"/>
          <w:b/>
          <w:sz w:val="24"/>
          <w:szCs w:val="24"/>
        </w:rPr>
        <w:lastRenderedPageBreak/>
        <w:t>Wittgensteinian</w:t>
      </w:r>
      <w:proofErr w:type="spellEnd"/>
      <w:r w:rsidRPr="001527CE">
        <w:rPr>
          <w:rFonts w:asciiTheme="majorHAnsi" w:hAnsiTheme="majorHAnsi" w:cstheme="minorHAnsi"/>
          <w:b/>
          <w:sz w:val="24"/>
          <w:szCs w:val="24"/>
        </w:rPr>
        <w:t xml:space="preserve"> Method of Language-games and </w:t>
      </w:r>
    </w:p>
    <w:p w14:paraId="2D1AB260" w14:textId="77777777" w:rsidR="00306AA5" w:rsidRPr="001527CE" w:rsidRDefault="00306AA5" w:rsidP="00306AA5">
      <w:pPr>
        <w:spacing w:after="0" w:line="240" w:lineRule="auto"/>
        <w:jc w:val="center"/>
        <w:rPr>
          <w:rFonts w:asciiTheme="majorHAnsi" w:hAnsiTheme="majorHAnsi" w:cstheme="minorHAnsi"/>
          <w:b/>
          <w:sz w:val="24"/>
          <w:szCs w:val="24"/>
        </w:rPr>
      </w:pPr>
      <w:proofErr w:type="gramStart"/>
      <w:r w:rsidRPr="001527CE">
        <w:rPr>
          <w:rFonts w:asciiTheme="majorHAnsi" w:hAnsiTheme="majorHAnsi" w:cstheme="minorHAnsi"/>
          <w:b/>
          <w:sz w:val="24"/>
          <w:szCs w:val="24"/>
        </w:rPr>
        <w:t>the</w:t>
      </w:r>
      <w:proofErr w:type="gramEnd"/>
      <w:r w:rsidRPr="001527CE">
        <w:rPr>
          <w:rFonts w:asciiTheme="majorHAnsi" w:hAnsiTheme="majorHAnsi" w:cstheme="minorHAnsi"/>
          <w:b/>
          <w:sz w:val="24"/>
          <w:szCs w:val="24"/>
        </w:rPr>
        <w:t xml:space="preserve"> Bystander Effect</w:t>
      </w:r>
    </w:p>
    <w:p w14:paraId="7439D5A1" w14:textId="77777777" w:rsidR="00306AA5" w:rsidRPr="001527CE" w:rsidRDefault="00306AA5" w:rsidP="00440480">
      <w:pPr>
        <w:spacing w:after="0" w:line="240" w:lineRule="auto"/>
        <w:jc w:val="center"/>
        <w:rPr>
          <w:rFonts w:asciiTheme="majorHAnsi" w:hAnsiTheme="majorHAnsi" w:cstheme="minorHAnsi"/>
          <w:b/>
          <w:sz w:val="24"/>
          <w:szCs w:val="24"/>
        </w:rPr>
      </w:pPr>
    </w:p>
    <w:p w14:paraId="69C569A3" w14:textId="7EDE2EC2" w:rsidR="00306AA5" w:rsidRPr="001527CE" w:rsidRDefault="006B7CE6" w:rsidP="00440480">
      <w:pPr>
        <w:spacing w:after="0" w:line="240" w:lineRule="auto"/>
        <w:jc w:val="center"/>
        <w:rPr>
          <w:rFonts w:asciiTheme="majorHAnsi" w:hAnsiTheme="majorHAnsi" w:cstheme="minorHAnsi"/>
          <w:b/>
          <w:sz w:val="24"/>
          <w:szCs w:val="24"/>
        </w:rPr>
      </w:pPr>
      <w:proofErr w:type="spellStart"/>
      <w:r w:rsidRPr="001527CE">
        <w:rPr>
          <w:rFonts w:asciiTheme="majorHAnsi" w:hAnsiTheme="majorHAnsi" w:cstheme="minorHAnsi"/>
          <w:b/>
          <w:sz w:val="24"/>
          <w:szCs w:val="24"/>
        </w:rPr>
        <w:t>Lumbero</w:t>
      </w:r>
      <w:proofErr w:type="spellEnd"/>
      <w:r w:rsidRPr="001527CE">
        <w:rPr>
          <w:rFonts w:asciiTheme="majorHAnsi" w:hAnsiTheme="majorHAnsi" w:cstheme="minorHAnsi"/>
          <w:b/>
          <w:sz w:val="24"/>
          <w:szCs w:val="24"/>
        </w:rPr>
        <w:t xml:space="preserve"> G</w:t>
      </w:r>
      <w:r w:rsidR="00306AA5" w:rsidRPr="001527CE">
        <w:rPr>
          <w:rFonts w:asciiTheme="majorHAnsi" w:hAnsiTheme="majorHAnsi" w:cstheme="minorHAnsi"/>
          <w:b/>
          <w:sz w:val="24"/>
          <w:szCs w:val="24"/>
        </w:rPr>
        <w:t>. Mendoza</w:t>
      </w:r>
    </w:p>
    <w:p w14:paraId="55727EA3" w14:textId="77777777" w:rsidR="00306AA5" w:rsidRPr="001527CE" w:rsidRDefault="00306AA5" w:rsidP="00440480">
      <w:pPr>
        <w:spacing w:after="0" w:line="240" w:lineRule="auto"/>
        <w:jc w:val="center"/>
        <w:rPr>
          <w:rFonts w:asciiTheme="majorHAnsi" w:hAnsiTheme="majorHAnsi" w:cstheme="minorHAnsi"/>
          <w:b/>
          <w:sz w:val="24"/>
          <w:szCs w:val="24"/>
        </w:rPr>
      </w:pPr>
    </w:p>
    <w:p w14:paraId="247106B0" w14:textId="77777777" w:rsidR="002B491F" w:rsidRPr="001527CE" w:rsidRDefault="00BC7F27" w:rsidP="00440480">
      <w:pPr>
        <w:spacing w:after="0" w:line="240" w:lineRule="auto"/>
        <w:jc w:val="center"/>
        <w:rPr>
          <w:rFonts w:asciiTheme="majorHAnsi" w:hAnsiTheme="majorHAnsi" w:cstheme="minorHAnsi"/>
          <w:b/>
          <w:sz w:val="24"/>
          <w:szCs w:val="24"/>
        </w:rPr>
      </w:pPr>
      <w:r w:rsidRPr="001527CE">
        <w:rPr>
          <w:rFonts w:asciiTheme="majorHAnsi" w:hAnsiTheme="majorHAnsi" w:cstheme="minorHAnsi"/>
          <w:b/>
          <w:sz w:val="24"/>
          <w:szCs w:val="24"/>
        </w:rPr>
        <w:t>Introduction</w:t>
      </w:r>
    </w:p>
    <w:p w14:paraId="1F1A4EC1" w14:textId="77777777" w:rsidR="002720BC" w:rsidRPr="001527CE" w:rsidRDefault="002720BC" w:rsidP="002720BC">
      <w:pPr>
        <w:spacing w:after="0" w:line="240" w:lineRule="auto"/>
        <w:jc w:val="both"/>
        <w:rPr>
          <w:rFonts w:asciiTheme="majorHAnsi" w:hAnsiTheme="majorHAnsi" w:cstheme="minorHAnsi"/>
          <w:b/>
          <w:sz w:val="24"/>
          <w:szCs w:val="24"/>
        </w:rPr>
      </w:pPr>
    </w:p>
    <w:p w14:paraId="4F4BFA29" w14:textId="6A12DE4E" w:rsidR="00B90612" w:rsidRPr="001527CE" w:rsidRDefault="00D20572" w:rsidP="00F35C7F">
      <w:pPr>
        <w:spacing w:after="0" w:line="240" w:lineRule="auto"/>
        <w:jc w:val="both"/>
        <w:rPr>
          <w:rFonts w:asciiTheme="majorHAnsi" w:hAnsiTheme="majorHAnsi" w:cstheme="minorHAnsi"/>
          <w:sz w:val="24"/>
          <w:szCs w:val="24"/>
        </w:rPr>
      </w:pPr>
      <w:r w:rsidRPr="001527CE">
        <w:rPr>
          <w:rFonts w:asciiTheme="majorHAnsi" w:hAnsiTheme="majorHAnsi" w:cstheme="minorHAnsi"/>
          <w:sz w:val="24"/>
          <w:szCs w:val="24"/>
        </w:rPr>
        <w:t>There is much disagreement on ho</w:t>
      </w:r>
      <w:r w:rsidR="00482BBB" w:rsidRPr="001527CE">
        <w:rPr>
          <w:rFonts w:asciiTheme="majorHAnsi" w:hAnsiTheme="majorHAnsi" w:cstheme="minorHAnsi"/>
          <w:sz w:val="24"/>
          <w:szCs w:val="24"/>
        </w:rPr>
        <w:t xml:space="preserve">w to construe </w:t>
      </w:r>
      <w:r w:rsidR="00ED203F" w:rsidRPr="001527CE">
        <w:rPr>
          <w:rFonts w:asciiTheme="majorHAnsi" w:hAnsiTheme="majorHAnsi" w:cstheme="minorHAnsi"/>
          <w:sz w:val="24"/>
          <w:szCs w:val="24"/>
        </w:rPr>
        <w:t>W</w:t>
      </w:r>
      <w:r w:rsidR="00482BBB" w:rsidRPr="001527CE">
        <w:rPr>
          <w:rFonts w:asciiTheme="majorHAnsi" w:hAnsiTheme="majorHAnsi" w:cstheme="minorHAnsi"/>
          <w:sz w:val="24"/>
          <w:szCs w:val="24"/>
        </w:rPr>
        <w:t xml:space="preserve">ittgenstein </w:t>
      </w:r>
      <w:r w:rsidR="00070AE5" w:rsidRPr="001527CE">
        <w:rPr>
          <w:rFonts w:asciiTheme="majorHAnsi" w:hAnsiTheme="majorHAnsi" w:cstheme="minorHAnsi"/>
          <w:sz w:val="24"/>
          <w:szCs w:val="24"/>
        </w:rPr>
        <w:t>ethics in the context of his call for silence</w:t>
      </w:r>
      <w:r w:rsidRPr="001527CE">
        <w:rPr>
          <w:rFonts w:asciiTheme="majorHAnsi" w:hAnsiTheme="majorHAnsi" w:cstheme="minorHAnsi"/>
          <w:sz w:val="24"/>
          <w:szCs w:val="24"/>
        </w:rPr>
        <w:t xml:space="preserve">. </w:t>
      </w:r>
      <w:r w:rsidR="00181105" w:rsidRPr="001527CE">
        <w:rPr>
          <w:rFonts w:asciiTheme="majorHAnsi" w:hAnsiTheme="majorHAnsi" w:cstheme="minorHAnsi"/>
          <w:sz w:val="24"/>
          <w:szCs w:val="24"/>
        </w:rPr>
        <w:t xml:space="preserve">In </w:t>
      </w:r>
      <w:proofErr w:type="spellStart"/>
      <w:r w:rsidR="00181105" w:rsidRPr="001527CE">
        <w:rPr>
          <w:rFonts w:asciiTheme="majorHAnsi" w:hAnsiTheme="majorHAnsi" w:cstheme="minorHAnsi"/>
          <w:i/>
          <w:sz w:val="24"/>
          <w:szCs w:val="24"/>
        </w:rPr>
        <w:t>Tractatus</w:t>
      </w:r>
      <w:proofErr w:type="spellEnd"/>
      <w:r w:rsidR="00CF6E65" w:rsidRPr="001527CE">
        <w:rPr>
          <w:rFonts w:asciiTheme="majorHAnsi" w:hAnsiTheme="majorHAnsi" w:cstheme="minorHAnsi"/>
          <w:i/>
          <w:sz w:val="24"/>
          <w:szCs w:val="24"/>
        </w:rPr>
        <w:t xml:space="preserve"> </w:t>
      </w:r>
      <w:r w:rsidR="00551CB2" w:rsidRPr="001527CE">
        <w:rPr>
          <w:rFonts w:asciiTheme="majorHAnsi" w:hAnsiTheme="majorHAnsi" w:cstheme="minorHAnsi"/>
          <w:sz w:val="24"/>
          <w:szCs w:val="24"/>
        </w:rPr>
        <w:t xml:space="preserve">(1922) </w:t>
      </w:r>
      <w:r w:rsidR="00125373" w:rsidRPr="001527CE">
        <w:rPr>
          <w:rFonts w:asciiTheme="majorHAnsi" w:hAnsiTheme="majorHAnsi" w:cstheme="minorHAnsi"/>
          <w:sz w:val="24"/>
          <w:szCs w:val="24"/>
        </w:rPr>
        <w:t xml:space="preserve">and </w:t>
      </w:r>
      <w:r w:rsidR="002127F4" w:rsidRPr="001527CE">
        <w:rPr>
          <w:rFonts w:asciiTheme="majorHAnsi" w:hAnsiTheme="majorHAnsi" w:cstheme="minorHAnsi"/>
          <w:i/>
          <w:sz w:val="24"/>
          <w:szCs w:val="24"/>
        </w:rPr>
        <w:t>Lecture on Ethics</w:t>
      </w:r>
      <w:r w:rsidR="00535BD3" w:rsidRPr="001527CE">
        <w:rPr>
          <w:rFonts w:asciiTheme="majorHAnsi" w:hAnsiTheme="majorHAnsi" w:cstheme="minorHAnsi"/>
          <w:i/>
          <w:sz w:val="24"/>
          <w:szCs w:val="24"/>
        </w:rPr>
        <w:t xml:space="preserve"> </w:t>
      </w:r>
      <w:r w:rsidR="00551CB2" w:rsidRPr="001527CE">
        <w:rPr>
          <w:rFonts w:asciiTheme="majorHAnsi" w:hAnsiTheme="majorHAnsi" w:cstheme="minorHAnsi"/>
          <w:sz w:val="24"/>
          <w:szCs w:val="24"/>
        </w:rPr>
        <w:t>(1929)</w:t>
      </w:r>
      <w:r w:rsidR="002127F4" w:rsidRPr="001527CE">
        <w:rPr>
          <w:rFonts w:asciiTheme="majorHAnsi" w:hAnsiTheme="majorHAnsi" w:cstheme="minorHAnsi"/>
          <w:sz w:val="24"/>
          <w:szCs w:val="24"/>
        </w:rPr>
        <w:t>,</w:t>
      </w:r>
      <w:r w:rsidR="00181105" w:rsidRPr="001527CE">
        <w:rPr>
          <w:rFonts w:asciiTheme="majorHAnsi" w:hAnsiTheme="majorHAnsi" w:cstheme="minorHAnsi"/>
          <w:sz w:val="24"/>
          <w:szCs w:val="24"/>
        </w:rPr>
        <w:t xml:space="preserve"> he says that ethics cannot be expressed.</w:t>
      </w:r>
      <w:r w:rsidR="00A1620A" w:rsidRPr="001527CE">
        <w:rPr>
          <w:rFonts w:asciiTheme="majorHAnsi" w:hAnsiTheme="majorHAnsi" w:cstheme="minorHAnsi"/>
          <w:sz w:val="24"/>
          <w:szCs w:val="24"/>
        </w:rPr>
        <w:t xml:space="preserve"> Only propositions can be expressed. Since </w:t>
      </w:r>
      <w:r w:rsidR="00D271C2" w:rsidRPr="001527CE">
        <w:rPr>
          <w:rFonts w:asciiTheme="majorHAnsi" w:hAnsiTheme="majorHAnsi" w:cstheme="minorHAnsi"/>
          <w:sz w:val="24"/>
          <w:szCs w:val="24"/>
        </w:rPr>
        <w:t>ethics do</w:t>
      </w:r>
      <w:r w:rsidR="00590428" w:rsidRPr="001527CE">
        <w:rPr>
          <w:rFonts w:asciiTheme="majorHAnsi" w:hAnsiTheme="majorHAnsi" w:cstheme="minorHAnsi"/>
          <w:sz w:val="24"/>
          <w:szCs w:val="24"/>
        </w:rPr>
        <w:t>es</w:t>
      </w:r>
      <w:r w:rsidR="00D271C2" w:rsidRPr="001527CE">
        <w:rPr>
          <w:rFonts w:asciiTheme="majorHAnsi" w:hAnsiTheme="majorHAnsi" w:cstheme="minorHAnsi"/>
          <w:sz w:val="24"/>
          <w:szCs w:val="24"/>
        </w:rPr>
        <w:t xml:space="preserve"> n</w:t>
      </w:r>
      <w:r w:rsidR="00070AE5" w:rsidRPr="001527CE">
        <w:rPr>
          <w:rFonts w:asciiTheme="majorHAnsi" w:hAnsiTheme="majorHAnsi" w:cstheme="minorHAnsi"/>
          <w:sz w:val="24"/>
          <w:szCs w:val="24"/>
        </w:rPr>
        <w:t xml:space="preserve">ot make claims about the world, ethical claims are not </w:t>
      </w:r>
      <w:r w:rsidR="00A1620A" w:rsidRPr="001527CE">
        <w:rPr>
          <w:rFonts w:asciiTheme="majorHAnsi" w:hAnsiTheme="majorHAnsi" w:cstheme="minorHAnsi"/>
          <w:sz w:val="24"/>
          <w:szCs w:val="24"/>
        </w:rPr>
        <w:t>propositions</w:t>
      </w:r>
      <w:r w:rsidR="0068508B" w:rsidRPr="001527CE">
        <w:rPr>
          <w:rFonts w:asciiTheme="majorHAnsi" w:hAnsiTheme="majorHAnsi" w:cstheme="minorHAnsi"/>
          <w:sz w:val="24"/>
          <w:szCs w:val="24"/>
        </w:rPr>
        <w:t xml:space="preserve"> and talk about ethics is </w:t>
      </w:r>
      <w:r w:rsidR="00070AE5" w:rsidRPr="001527CE">
        <w:rPr>
          <w:rFonts w:asciiTheme="majorHAnsi" w:hAnsiTheme="majorHAnsi" w:cstheme="minorHAnsi"/>
          <w:sz w:val="24"/>
          <w:szCs w:val="24"/>
        </w:rPr>
        <w:t>talk about nonsense</w:t>
      </w:r>
      <w:r w:rsidR="006838BB" w:rsidRPr="001527CE">
        <w:rPr>
          <w:rFonts w:asciiTheme="majorHAnsi" w:hAnsiTheme="majorHAnsi" w:cstheme="minorHAnsi"/>
          <w:sz w:val="24"/>
          <w:szCs w:val="24"/>
        </w:rPr>
        <w:t xml:space="preserve">. </w:t>
      </w:r>
      <w:r w:rsidR="000F1134" w:rsidRPr="001527CE">
        <w:rPr>
          <w:rFonts w:asciiTheme="majorHAnsi" w:hAnsiTheme="majorHAnsi" w:cstheme="minorHAnsi"/>
          <w:sz w:val="24"/>
          <w:szCs w:val="24"/>
        </w:rPr>
        <w:t xml:space="preserve">In </w:t>
      </w:r>
      <w:r w:rsidR="000F1134" w:rsidRPr="001527CE">
        <w:rPr>
          <w:rFonts w:asciiTheme="majorHAnsi" w:hAnsiTheme="majorHAnsi" w:cstheme="minorHAnsi"/>
          <w:i/>
          <w:sz w:val="24"/>
          <w:szCs w:val="24"/>
        </w:rPr>
        <w:t>Investigations</w:t>
      </w:r>
      <w:r w:rsidR="00535BD3" w:rsidRPr="001527CE">
        <w:rPr>
          <w:rFonts w:asciiTheme="majorHAnsi" w:hAnsiTheme="majorHAnsi" w:cstheme="minorHAnsi"/>
          <w:i/>
          <w:sz w:val="24"/>
          <w:szCs w:val="24"/>
        </w:rPr>
        <w:t xml:space="preserve"> </w:t>
      </w:r>
      <w:r w:rsidR="003D7410" w:rsidRPr="001527CE">
        <w:rPr>
          <w:rFonts w:asciiTheme="majorHAnsi" w:hAnsiTheme="majorHAnsi" w:cstheme="minorHAnsi"/>
          <w:sz w:val="24"/>
          <w:szCs w:val="24"/>
        </w:rPr>
        <w:t>(1958</w:t>
      </w:r>
      <w:r w:rsidR="00551CB2" w:rsidRPr="001527CE">
        <w:rPr>
          <w:rFonts w:asciiTheme="majorHAnsi" w:hAnsiTheme="majorHAnsi" w:cstheme="minorHAnsi"/>
          <w:sz w:val="24"/>
          <w:szCs w:val="24"/>
        </w:rPr>
        <w:t>)</w:t>
      </w:r>
      <w:r w:rsidR="004F4912" w:rsidRPr="001527CE">
        <w:rPr>
          <w:rFonts w:asciiTheme="majorHAnsi" w:hAnsiTheme="majorHAnsi" w:cstheme="minorHAnsi"/>
          <w:sz w:val="24"/>
          <w:szCs w:val="24"/>
        </w:rPr>
        <w:t>, he</w:t>
      </w:r>
      <w:r w:rsidR="00482BBB" w:rsidRPr="001527CE">
        <w:rPr>
          <w:rFonts w:asciiTheme="majorHAnsi" w:hAnsiTheme="majorHAnsi" w:cstheme="minorHAnsi"/>
          <w:sz w:val="24"/>
          <w:szCs w:val="24"/>
        </w:rPr>
        <w:t xml:space="preserve"> says</w:t>
      </w:r>
      <w:r w:rsidR="0087219F" w:rsidRPr="001527CE">
        <w:rPr>
          <w:rFonts w:asciiTheme="majorHAnsi" w:hAnsiTheme="majorHAnsi" w:cstheme="minorHAnsi"/>
          <w:sz w:val="24"/>
          <w:szCs w:val="24"/>
        </w:rPr>
        <w:t xml:space="preserve"> that ethical claims</w:t>
      </w:r>
      <w:r w:rsidR="00D97D2B" w:rsidRPr="001527CE">
        <w:rPr>
          <w:rFonts w:asciiTheme="majorHAnsi" w:hAnsiTheme="majorHAnsi" w:cstheme="minorHAnsi"/>
          <w:sz w:val="24"/>
          <w:szCs w:val="24"/>
        </w:rPr>
        <w:t xml:space="preserve"> are</w:t>
      </w:r>
      <w:r w:rsidR="00535BD3" w:rsidRPr="001527CE">
        <w:rPr>
          <w:rFonts w:asciiTheme="majorHAnsi" w:hAnsiTheme="majorHAnsi" w:cstheme="minorHAnsi"/>
          <w:sz w:val="24"/>
          <w:szCs w:val="24"/>
        </w:rPr>
        <w:t xml:space="preserve"> </w:t>
      </w:r>
      <w:r w:rsidR="008F16A7" w:rsidRPr="001527CE">
        <w:rPr>
          <w:rFonts w:asciiTheme="majorHAnsi" w:hAnsiTheme="majorHAnsi" w:cstheme="minorHAnsi"/>
          <w:sz w:val="24"/>
          <w:szCs w:val="24"/>
        </w:rPr>
        <w:t xml:space="preserve">family resemblance concepts. </w:t>
      </w:r>
      <w:r w:rsidR="000611C1" w:rsidRPr="001527CE">
        <w:rPr>
          <w:rFonts w:asciiTheme="majorHAnsi" w:hAnsiTheme="majorHAnsi" w:cstheme="minorHAnsi"/>
          <w:sz w:val="24"/>
          <w:szCs w:val="24"/>
        </w:rPr>
        <w:t xml:space="preserve">Their meaning </w:t>
      </w:r>
      <w:r w:rsidR="00482BBB" w:rsidRPr="001527CE">
        <w:rPr>
          <w:rFonts w:asciiTheme="majorHAnsi" w:hAnsiTheme="majorHAnsi" w:cstheme="minorHAnsi"/>
          <w:sz w:val="24"/>
          <w:szCs w:val="24"/>
        </w:rPr>
        <w:t xml:space="preserve">is </w:t>
      </w:r>
      <w:r w:rsidR="00D97D2B" w:rsidRPr="001527CE">
        <w:rPr>
          <w:rFonts w:asciiTheme="majorHAnsi" w:hAnsiTheme="majorHAnsi" w:cstheme="minorHAnsi"/>
          <w:sz w:val="24"/>
          <w:szCs w:val="24"/>
        </w:rPr>
        <w:t xml:space="preserve">naturally </w:t>
      </w:r>
      <w:r w:rsidR="00482BBB" w:rsidRPr="001527CE">
        <w:rPr>
          <w:rFonts w:asciiTheme="majorHAnsi" w:hAnsiTheme="majorHAnsi" w:cstheme="minorHAnsi"/>
          <w:sz w:val="24"/>
          <w:szCs w:val="24"/>
        </w:rPr>
        <w:t xml:space="preserve">indeterminate but they can </w:t>
      </w:r>
      <w:r w:rsidR="00D97D2B" w:rsidRPr="001527CE">
        <w:rPr>
          <w:rFonts w:asciiTheme="majorHAnsi" w:hAnsiTheme="majorHAnsi" w:cstheme="minorHAnsi"/>
          <w:sz w:val="24"/>
          <w:szCs w:val="24"/>
        </w:rPr>
        <w:t xml:space="preserve">be </w:t>
      </w:r>
      <w:r w:rsidR="00482BBB" w:rsidRPr="001527CE">
        <w:rPr>
          <w:rFonts w:asciiTheme="majorHAnsi" w:hAnsiTheme="majorHAnsi" w:cstheme="minorHAnsi"/>
          <w:sz w:val="24"/>
          <w:szCs w:val="24"/>
        </w:rPr>
        <w:t xml:space="preserve">learned </w:t>
      </w:r>
      <w:r w:rsidR="000611C1" w:rsidRPr="001527CE">
        <w:rPr>
          <w:rFonts w:asciiTheme="majorHAnsi" w:hAnsiTheme="majorHAnsi" w:cstheme="minorHAnsi"/>
          <w:sz w:val="24"/>
          <w:szCs w:val="24"/>
        </w:rPr>
        <w:t>by playing relevant language-games. Langua</w:t>
      </w:r>
      <w:r w:rsidR="006176D7" w:rsidRPr="001527CE">
        <w:rPr>
          <w:rFonts w:asciiTheme="majorHAnsi" w:hAnsiTheme="majorHAnsi" w:cstheme="minorHAnsi"/>
          <w:sz w:val="24"/>
          <w:szCs w:val="24"/>
        </w:rPr>
        <w:t>ge-games</w:t>
      </w:r>
      <w:r w:rsidR="004F4912" w:rsidRPr="001527CE">
        <w:rPr>
          <w:rFonts w:asciiTheme="majorHAnsi" w:hAnsiTheme="majorHAnsi" w:cstheme="minorHAnsi"/>
          <w:sz w:val="24"/>
          <w:szCs w:val="24"/>
        </w:rPr>
        <w:t>,</w:t>
      </w:r>
      <w:r w:rsidR="006176D7" w:rsidRPr="001527CE">
        <w:rPr>
          <w:rFonts w:asciiTheme="majorHAnsi" w:hAnsiTheme="majorHAnsi" w:cstheme="minorHAnsi"/>
          <w:sz w:val="24"/>
          <w:szCs w:val="24"/>
        </w:rPr>
        <w:t xml:space="preserve"> however</w:t>
      </w:r>
      <w:r w:rsidR="004F4912" w:rsidRPr="001527CE">
        <w:rPr>
          <w:rFonts w:asciiTheme="majorHAnsi" w:hAnsiTheme="majorHAnsi" w:cstheme="minorHAnsi"/>
          <w:sz w:val="24"/>
          <w:szCs w:val="24"/>
        </w:rPr>
        <w:t>,</w:t>
      </w:r>
      <w:r w:rsidR="00535BD3" w:rsidRPr="001527CE">
        <w:rPr>
          <w:rFonts w:asciiTheme="majorHAnsi" w:hAnsiTheme="majorHAnsi" w:cstheme="minorHAnsi"/>
          <w:sz w:val="24"/>
          <w:szCs w:val="24"/>
        </w:rPr>
        <w:t xml:space="preserve"> </w:t>
      </w:r>
      <w:r w:rsidR="00D97D2B" w:rsidRPr="001527CE">
        <w:rPr>
          <w:rFonts w:asciiTheme="majorHAnsi" w:hAnsiTheme="majorHAnsi" w:cstheme="minorHAnsi"/>
          <w:sz w:val="24"/>
          <w:szCs w:val="24"/>
        </w:rPr>
        <w:t>belong to grammar and</w:t>
      </w:r>
      <w:r w:rsidR="000611C1" w:rsidRPr="001527CE">
        <w:rPr>
          <w:rFonts w:asciiTheme="majorHAnsi" w:hAnsiTheme="majorHAnsi" w:cstheme="minorHAnsi"/>
          <w:sz w:val="24"/>
          <w:szCs w:val="24"/>
        </w:rPr>
        <w:t xml:space="preserve"> grammar is </w:t>
      </w:r>
      <w:r w:rsidR="006300A1" w:rsidRPr="001527CE">
        <w:rPr>
          <w:rFonts w:asciiTheme="majorHAnsi" w:hAnsiTheme="majorHAnsi" w:cstheme="minorHAnsi"/>
          <w:sz w:val="24"/>
          <w:szCs w:val="24"/>
        </w:rPr>
        <w:t>in</w:t>
      </w:r>
      <w:r w:rsidR="000611C1" w:rsidRPr="001527CE">
        <w:rPr>
          <w:rFonts w:asciiTheme="majorHAnsi" w:hAnsiTheme="majorHAnsi" w:cstheme="minorHAnsi"/>
          <w:sz w:val="24"/>
          <w:szCs w:val="24"/>
        </w:rPr>
        <w:t>articulate.</w:t>
      </w:r>
      <w:r w:rsidR="00B90612" w:rsidRPr="001527CE">
        <w:rPr>
          <w:rStyle w:val="EndnoteReference"/>
          <w:rFonts w:asciiTheme="majorHAnsi" w:hAnsiTheme="majorHAnsi" w:cstheme="minorHAnsi"/>
          <w:sz w:val="24"/>
          <w:szCs w:val="24"/>
        </w:rPr>
        <w:endnoteReference w:id="1"/>
      </w:r>
      <w:r w:rsidR="001B07A4" w:rsidRPr="001527CE">
        <w:rPr>
          <w:rFonts w:asciiTheme="majorHAnsi" w:hAnsiTheme="majorHAnsi" w:cstheme="minorHAnsi"/>
          <w:sz w:val="24"/>
          <w:szCs w:val="24"/>
        </w:rPr>
        <w:t xml:space="preserve"> </w:t>
      </w:r>
      <w:r w:rsidR="00B90612" w:rsidRPr="001527CE">
        <w:rPr>
          <w:rFonts w:asciiTheme="majorHAnsi" w:hAnsiTheme="majorHAnsi" w:cstheme="minorHAnsi"/>
          <w:sz w:val="24"/>
          <w:szCs w:val="24"/>
        </w:rPr>
        <w:t xml:space="preserve">Hence, even in </w:t>
      </w:r>
      <w:r w:rsidR="00B90612" w:rsidRPr="001527CE">
        <w:rPr>
          <w:rFonts w:asciiTheme="majorHAnsi" w:hAnsiTheme="majorHAnsi" w:cstheme="minorHAnsi"/>
          <w:i/>
          <w:sz w:val="24"/>
          <w:szCs w:val="24"/>
        </w:rPr>
        <w:t>Investigations</w:t>
      </w:r>
      <w:r w:rsidR="00B90612" w:rsidRPr="001527CE">
        <w:rPr>
          <w:rFonts w:asciiTheme="majorHAnsi" w:hAnsiTheme="majorHAnsi" w:cstheme="minorHAnsi"/>
          <w:sz w:val="24"/>
          <w:szCs w:val="24"/>
        </w:rPr>
        <w:t>, Wittgenstein retains his position on the inexpressibility of ethics along with a certain attitude of sil</w:t>
      </w:r>
      <w:r w:rsidR="00DE69B0" w:rsidRPr="001527CE">
        <w:rPr>
          <w:rFonts w:asciiTheme="majorHAnsi" w:hAnsiTheme="majorHAnsi" w:cstheme="minorHAnsi"/>
          <w:sz w:val="24"/>
          <w:szCs w:val="24"/>
        </w:rPr>
        <w:t>ence on the subject (Stern, 2013</w:t>
      </w:r>
      <w:r w:rsidR="00B90612" w:rsidRPr="001527CE">
        <w:rPr>
          <w:rFonts w:asciiTheme="majorHAnsi" w:hAnsiTheme="majorHAnsi" w:cstheme="minorHAnsi"/>
          <w:sz w:val="24"/>
          <w:szCs w:val="24"/>
        </w:rPr>
        <w:t xml:space="preserve">). Commentators are at a loss on how to understand this quietism.  Some like </w:t>
      </w:r>
      <w:proofErr w:type="spellStart"/>
      <w:r w:rsidR="00B90612" w:rsidRPr="001527CE">
        <w:rPr>
          <w:rFonts w:asciiTheme="majorHAnsi" w:hAnsiTheme="majorHAnsi" w:cstheme="minorHAnsi"/>
          <w:sz w:val="24"/>
          <w:szCs w:val="24"/>
        </w:rPr>
        <w:t>Nyiri</w:t>
      </w:r>
      <w:proofErr w:type="spellEnd"/>
      <w:r w:rsidR="00B90612" w:rsidRPr="001527CE">
        <w:rPr>
          <w:rFonts w:asciiTheme="majorHAnsi" w:hAnsiTheme="majorHAnsi" w:cstheme="minorHAnsi"/>
          <w:sz w:val="24"/>
          <w:szCs w:val="24"/>
        </w:rPr>
        <w:t xml:space="preserve"> (1979) interpret this quietism as a form of blind conformity to convention that leads to conservatism. Others, like </w:t>
      </w:r>
      <w:proofErr w:type="spellStart"/>
      <w:r w:rsidR="00B90612" w:rsidRPr="001527CE">
        <w:rPr>
          <w:rFonts w:asciiTheme="majorHAnsi" w:hAnsiTheme="majorHAnsi" w:cstheme="minorHAnsi"/>
          <w:sz w:val="24"/>
          <w:szCs w:val="24"/>
        </w:rPr>
        <w:t>Leiter</w:t>
      </w:r>
      <w:proofErr w:type="spellEnd"/>
      <w:r w:rsidR="00B90612" w:rsidRPr="001527CE">
        <w:rPr>
          <w:rFonts w:asciiTheme="majorHAnsi" w:hAnsiTheme="majorHAnsi" w:cstheme="minorHAnsi"/>
          <w:sz w:val="24"/>
          <w:szCs w:val="24"/>
        </w:rPr>
        <w:t xml:space="preserve"> (2004) and O’Neill (1996), consider this quietism a form of impractical obscurity.</w:t>
      </w:r>
    </w:p>
    <w:p w14:paraId="30C8CBA4" w14:textId="77777777" w:rsidR="00B90612" w:rsidRPr="001527CE" w:rsidRDefault="00B90612" w:rsidP="00F35C7F">
      <w:pPr>
        <w:spacing w:after="0" w:line="240" w:lineRule="auto"/>
        <w:jc w:val="both"/>
        <w:rPr>
          <w:rFonts w:asciiTheme="majorHAnsi" w:hAnsiTheme="majorHAnsi" w:cstheme="minorHAnsi"/>
          <w:sz w:val="24"/>
          <w:szCs w:val="24"/>
        </w:rPr>
      </w:pPr>
    </w:p>
    <w:p w14:paraId="223916C4" w14:textId="309073A8" w:rsidR="00B90612" w:rsidRPr="001527CE" w:rsidRDefault="00B90612" w:rsidP="00F35C7F">
      <w:pPr>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t xml:space="preserve">The paper aims to defend </w:t>
      </w:r>
      <w:proofErr w:type="spellStart"/>
      <w:r w:rsidRPr="001527CE">
        <w:rPr>
          <w:rFonts w:asciiTheme="majorHAnsi" w:hAnsiTheme="majorHAnsi" w:cstheme="minorHAnsi"/>
          <w:sz w:val="24"/>
          <w:szCs w:val="24"/>
        </w:rPr>
        <w:t>Wittgensteinian</w:t>
      </w:r>
      <w:proofErr w:type="spellEnd"/>
      <w:r w:rsidRPr="001527CE">
        <w:rPr>
          <w:rFonts w:asciiTheme="majorHAnsi" w:hAnsiTheme="majorHAnsi" w:cstheme="minorHAnsi"/>
          <w:sz w:val="24"/>
          <w:szCs w:val="24"/>
        </w:rPr>
        <w:t xml:space="preserve"> quietism in ethics against criticisms of conservatism and obscurity by clarifying how Wittgenstein’s language-game method applies to research findings on the bystander effect. More specifically, the paper aims to show that: (1) the bystander effect involves a problem of ambiguity that results from an uncritical attitude towards the natural indeterminacy of language; (2) Wittgenstein’s method of language-games addresses this ambiguity via a reflective approach that engages others in understanding different examples, conventions, and modes of judgment; and (3)</w:t>
      </w:r>
      <w:r w:rsidR="00AE145E" w:rsidRPr="001527CE">
        <w:rPr>
          <w:rFonts w:asciiTheme="majorHAnsi" w:hAnsiTheme="majorHAnsi" w:cstheme="minorHAnsi"/>
          <w:sz w:val="24"/>
          <w:szCs w:val="24"/>
        </w:rPr>
        <w:t xml:space="preserve"> </w:t>
      </w:r>
      <w:r w:rsidRPr="001527CE">
        <w:rPr>
          <w:rFonts w:asciiTheme="majorHAnsi" w:hAnsiTheme="majorHAnsi" w:cstheme="minorHAnsi"/>
          <w:sz w:val="24"/>
          <w:szCs w:val="24"/>
        </w:rPr>
        <w:t xml:space="preserve">Meyer’s </w:t>
      </w:r>
      <w:r w:rsidRPr="001527CE">
        <w:rPr>
          <w:rFonts w:asciiTheme="majorHAnsi" w:hAnsiTheme="majorHAnsi" w:cstheme="minorHAnsi"/>
          <w:sz w:val="24"/>
          <w:szCs w:val="24"/>
        </w:rPr>
        <w:lastRenderedPageBreak/>
        <w:t>(2002, 2010) emphasis on the importance of closeness and socially reflective learni</w:t>
      </w:r>
      <w:r w:rsidR="00F21AEE" w:rsidRPr="001527CE">
        <w:rPr>
          <w:rFonts w:asciiTheme="majorHAnsi" w:hAnsiTheme="majorHAnsi" w:cstheme="minorHAnsi"/>
          <w:sz w:val="24"/>
          <w:szCs w:val="24"/>
        </w:rPr>
        <w:t xml:space="preserve">ng can be viewed as </w:t>
      </w:r>
      <w:proofErr w:type="spellStart"/>
      <w:r w:rsidR="00F21AEE" w:rsidRPr="001527CE">
        <w:rPr>
          <w:rFonts w:asciiTheme="majorHAnsi" w:hAnsiTheme="majorHAnsi" w:cstheme="minorHAnsi"/>
          <w:sz w:val="24"/>
          <w:szCs w:val="24"/>
        </w:rPr>
        <w:t>clarificatory</w:t>
      </w:r>
      <w:proofErr w:type="spellEnd"/>
      <w:r w:rsidR="00F21AEE" w:rsidRPr="001527CE">
        <w:rPr>
          <w:rFonts w:asciiTheme="majorHAnsi" w:hAnsiTheme="majorHAnsi" w:cstheme="minorHAnsi"/>
          <w:sz w:val="24"/>
          <w:szCs w:val="24"/>
        </w:rPr>
        <w:t xml:space="preserve"> examples</w:t>
      </w:r>
      <w:r w:rsidRPr="001527CE">
        <w:rPr>
          <w:rFonts w:asciiTheme="majorHAnsi" w:hAnsiTheme="majorHAnsi" w:cstheme="minorHAnsi"/>
          <w:sz w:val="24"/>
          <w:szCs w:val="24"/>
        </w:rPr>
        <w:t xml:space="preserve"> of Wittgenstein’s language-games approach.</w:t>
      </w:r>
    </w:p>
    <w:p w14:paraId="032B1BEC" w14:textId="77777777" w:rsidR="00B90612" w:rsidRPr="001527CE" w:rsidRDefault="00B90612" w:rsidP="00F35C7F">
      <w:pPr>
        <w:spacing w:after="0" w:line="240" w:lineRule="auto"/>
        <w:ind w:firstLine="432"/>
        <w:jc w:val="both"/>
        <w:rPr>
          <w:rFonts w:asciiTheme="majorHAnsi" w:hAnsiTheme="majorHAnsi" w:cstheme="minorHAnsi"/>
          <w:sz w:val="24"/>
          <w:szCs w:val="24"/>
        </w:rPr>
      </w:pPr>
    </w:p>
    <w:p w14:paraId="27DAE17C" w14:textId="1B66489B" w:rsidR="00B90612" w:rsidRPr="001527CE" w:rsidRDefault="00B90612" w:rsidP="00F35C7F">
      <w:pPr>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t xml:space="preserve">In coming up with my account of the ethical implications of Wittgenstein’s method of language-games, the paper cites relevant passages from </w:t>
      </w:r>
      <w:r w:rsidRPr="001527CE">
        <w:rPr>
          <w:rFonts w:asciiTheme="majorHAnsi" w:hAnsiTheme="majorHAnsi" w:cstheme="minorHAnsi"/>
          <w:i/>
          <w:sz w:val="24"/>
          <w:szCs w:val="24"/>
        </w:rPr>
        <w:t xml:space="preserve">Philosophical Investigations </w:t>
      </w:r>
      <w:r w:rsidRPr="001527CE">
        <w:rPr>
          <w:rFonts w:asciiTheme="majorHAnsi" w:hAnsiTheme="majorHAnsi" w:cstheme="minorHAnsi"/>
          <w:sz w:val="24"/>
          <w:szCs w:val="24"/>
        </w:rPr>
        <w:t xml:space="preserve">(1958), along with </w:t>
      </w:r>
      <w:proofErr w:type="spellStart"/>
      <w:r w:rsidRPr="001527CE">
        <w:rPr>
          <w:rFonts w:asciiTheme="majorHAnsi" w:hAnsiTheme="majorHAnsi" w:cstheme="minorHAnsi"/>
          <w:sz w:val="24"/>
          <w:szCs w:val="24"/>
        </w:rPr>
        <w:t>Crary’s</w:t>
      </w:r>
      <w:proofErr w:type="spellEnd"/>
      <w:r w:rsidRPr="001527CE">
        <w:rPr>
          <w:rFonts w:asciiTheme="majorHAnsi" w:hAnsiTheme="majorHAnsi" w:cstheme="minorHAnsi"/>
          <w:sz w:val="24"/>
          <w:szCs w:val="24"/>
        </w:rPr>
        <w:t xml:space="preserve"> views on </w:t>
      </w:r>
      <w:proofErr w:type="spellStart"/>
      <w:r w:rsidRPr="001527CE">
        <w:rPr>
          <w:rFonts w:asciiTheme="majorHAnsi" w:hAnsiTheme="majorHAnsi" w:cstheme="minorHAnsi"/>
          <w:sz w:val="24"/>
          <w:szCs w:val="24"/>
        </w:rPr>
        <w:t>Wittgensteinian</w:t>
      </w:r>
      <w:proofErr w:type="spellEnd"/>
      <w:r w:rsidR="00994325" w:rsidRPr="001527CE">
        <w:rPr>
          <w:rFonts w:asciiTheme="majorHAnsi" w:hAnsiTheme="majorHAnsi" w:cstheme="minorHAnsi"/>
          <w:sz w:val="24"/>
          <w:szCs w:val="24"/>
        </w:rPr>
        <w:t xml:space="preserve"> ethics (2000</w:t>
      </w:r>
      <w:r w:rsidRPr="001527CE">
        <w:rPr>
          <w:rFonts w:asciiTheme="majorHAnsi" w:hAnsiTheme="majorHAnsi" w:cstheme="minorHAnsi"/>
          <w:sz w:val="24"/>
          <w:szCs w:val="24"/>
        </w:rPr>
        <w:t xml:space="preserve">, 2007). </w:t>
      </w:r>
      <w:r w:rsidRPr="001527CE">
        <w:rPr>
          <w:rFonts w:asciiTheme="majorHAnsi" w:hAnsiTheme="majorHAnsi" w:cstheme="minorHAnsi"/>
          <w:i/>
          <w:sz w:val="24"/>
          <w:szCs w:val="24"/>
        </w:rPr>
        <w:t>Philosophical Investigations</w:t>
      </w:r>
      <w:r w:rsidRPr="001527CE">
        <w:rPr>
          <w:rFonts w:asciiTheme="majorHAnsi" w:hAnsiTheme="majorHAnsi" w:cstheme="minorHAnsi"/>
          <w:sz w:val="24"/>
          <w:szCs w:val="24"/>
        </w:rPr>
        <w:t xml:space="preserve"> is widely considered to represent Wittgenstein’s mature philosophy, while </w:t>
      </w:r>
      <w:proofErr w:type="spellStart"/>
      <w:r w:rsidRPr="001527CE">
        <w:rPr>
          <w:rFonts w:asciiTheme="majorHAnsi" w:hAnsiTheme="majorHAnsi" w:cstheme="minorHAnsi"/>
          <w:sz w:val="24"/>
          <w:szCs w:val="24"/>
        </w:rPr>
        <w:t>Crary’s</w:t>
      </w:r>
      <w:proofErr w:type="spellEnd"/>
      <w:r w:rsidRPr="001527CE">
        <w:rPr>
          <w:rFonts w:asciiTheme="majorHAnsi" w:hAnsiTheme="majorHAnsi" w:cstheme="minorHAnsi"/>
          <w:sz w:val="24"/>
          <w:szCs w:val="24"/>
        </w:rPr>
        <w:t xml:space="preserve"> work is currently one among the more reputable articulation</w:t>
      </w:r>
      <w:r w:rsidR="00313032" w:rsidRPr="001527CE">
        <w:rPr>
          <w:rFonts w:asciiTheme="majorHAnsi" w:hAnsiTheme="majorHAnsi" w:cstheme="minorHAnsi"/>
          <w:sz w:val="24"/>
          <w:szCs w:val="24"/>
        </w:rPr>
        <w:t>s</w:t>
      </w:r>
      <w:r w:rsidRPr="001527CE">
        <w:rPr>
          <w:rFonts w:asciiTheme="majorHAnsi" w:hAnsiTheme="majorHAnsi" w:cstheme="minorHAnsi"/>
          <w:sz w:val="24"/>
          <w:szCs w:val="24"/>
        </w:rPr>
        <w:t xml:space="preserve"> of </w:t>
      </w:r>
      <w:proofErr w:type="spellStart"/>
      <w:r w:rsidRPr="001527CE">
        <w:rPr>
          <w:rFonts w:asciiTheme="majorHAnsi" w:hAnsiTheme="majorHAnsi" w:cstheme="minorHAnsi"/>
          <w:sz w:val="24"/>
          <w:szCs w:val="24"/>
        </w:rPr>
        <w:t>Wittgensteinian</w:t>
      </w:r>
      <w:proofErr w:type="spellEnd"/>
      <w:r w:rsidRPr="001527CE">
        <w:rPr>
          <w:rFonts w:asciiTheme="majorHAnsi" w:hAnsiTheme="majorHAnsi" w:cstheme="minorHAnsi"/>
          <w:sz w:val="24"/>
          <w:szCs w:val="24"/>
        </w:rPr>
        <w:t xml:space="preserve"> ethics. These two will be the bases for my conceptual framework as I articulate what is distinctly </w:t>
      </w:r>
      <w:proofErr w:type="spellStart"/>
      <w:r w:rsidRPr="001527CE">
        <w:rPr>
          <w:rFonts w:asciiTheme="majorHAnsi" w:hAnsiTheme="majorHAnsi" w:cstheme="minorHAnsi"/>
          <w:sz w:val="24"/>
          <w:szCs w:val="24"/>
        </w:rPr>
        <w:t>Wittgensteinian</w:t>
      </w:r>
      <w:proofErr w:type="spellEnd"/>
      <w:r w:rsidRPr="001527CE">
        <w:rPr>
          <w:rFonts w:asciiTheme="majorHAnsi" w:hAnsiTheme="majorHAnsi" w:cstheme="minorHAnsi"/>
          <w:sz w:val="24"/>
          <w:szCs w:val="24"/>
        </w:rPr>
        <w:t xml:space="preserve"> in the way the bystander effect is understood and resolved. For the literature on the bystander effect, I focus on Meyer’s (2002, 2010) findings on social courage and on </w:t>
      </w:r>
      <w:proofErr w:type="spellStart"/>
      <w:r w:rsidRPr="001527CE">
        <w:rPr>
          <w:rFonts w:asciiTheme="majorHAnsi" w:hAnsiTheme="majorHAnsi" w:cstheme="minorHAnsi"/>
          <w:sz w:val="24"/>
          <w:szCs w:val="24"/>
        </w:rPr>
        <w:t>Latané</w:t>
      </w:r>
      <w:proofErr w:type="spellEnd"/>
      <w:r w:rsidRPr="001527CE">
        <w:rPr>
          <w:rFonts w:asciiTheme="majorHAnsi" w:hAnsiTheme="majorHAnsi" w:cstheme="minorHAnsi"/>
          <w:sz w:val="24"/>
          <w:szCs w:val="24"/>
        </w:rPr>
        <w:t xml:space="preserve"> and Darley’s (1968, 1970) research as well as other seminal research</w:t>
      </w:r>
      <w:r w:rsidR="00313032" w:rsidRPr="001527CE">
        <w:rPr>
          <w:rFonts w:asciiTheme="majorHAnsi" w:hAnsiTheme="majorHAnsi" w:cstheme="minorHAnsi"/>
          <w:sz w:val="24"/>
          <w:szCs w:val="24"/>
        </w:rPr>
        <w:t>es</w:t>
      </w:r>
      <w:r w:rsidRPr="001527CE">
        <w:rPr>
          <w:rFonts w:asciiTheme="majorHAnsi" w:hAnsiTheme="majorHAnsi" w:cstheme="minorHAnsi"/>
          <w:sz w:val="24"/>
          <w:szCs w:val="24"/>
        </w:rPr>
        <w:t xml:space="preserve"> on the subject (e.g. </w:t>
      </w:r>
      <w:proofErr w:type="spellStart"/>
      <w:r w:rsidRPr="001527CE">
        <w:rPr>
          <w:rFonts w:asciiTheme="majorHAnsi" w:hAnsiTheme="majorHAnsi" w:cstheme="minorHAnsi"/>
          <w:sz w:val="24"/>
          <w:szCs w:val="24"/>
        </w:rPr>
        <w:t>Latané</w:t>
      </w:r>
      <w:proofErr w:type="spellEnd"/>
      <w:r w:rsidRPr="001527CE">
        <w:rPr>
          <w:rFonts w:asciiTheme="majorHAnsi" w:hAnsiTheme="majorHAnsi" w:cstheme="minorHAnsi"/>
          <w:sz w:val="24"/>
          <w:szCs w:val="24"/>
        </w:rPr>
        <w:t xml:space="preserve"> and </w:t>
      </w:r>
      <w:proofErr w:type="spellStart"/>
      <w:r w:rsidRPr="001527CE">
        <w:rPr>
          <w:rFonts w:asciiTheme="majorHAnsi" w:hAnsiTheme="majorHAnsi" w:cstheme="minorHAnsi"/>
          <w:sz w:val="24"/>
          <w:szCs w:val="24"/>
        </w:rPr>
        <w:t>Nida</w:t>
      </w:r>
      <w:proofErr w:type="spellEnd"/>
      <w:r w:rsidRPr="001527CE">
        <w:rPr>
          <w:rFonts w:asciiTheme="majorHAnsi" w:hAnsiTheme="majorHAnsi" w:cstheme="minorHAnsi"/>
          <w:sz w:val="24"/>
          <w:szCs w:val="24"/>
        </w:rPr>
        <w:t>, 1981).</w:t>
      </w:r>
    </w:p>
    <w:p w14:paraId="13092719" w14:textId="77777777" w:rsidR="00B90612" w:rsidRPr="001527CE" w:rsidRDefault="00B90612" w:rsidP="00F35C7F">
      <w:pPr>
        <w:spacing w:after="0" w:line="240" w:lineRule="auto"/>
        <w:ind w:firstLine="432"/>
        <w:jc w:val="both"/>
        <w:rPr>
          <w:rFonts w:asciiTheme="majorHAnsi" w:hAnsiTheme="majorHAnsi" w:cstheme="minorHAnsi"/>
          <w:sz w:val="24"/>
          <w:szCs w:val="24"/>
        </w:rPr>
      </w:pPr>
    </w:p>
    <w:p w14:paraId="612D946A" w14:textId="77777777" w:rsidR="00B90612" w:rsidRPr="001527CE" w:rsidRDefault="00B90612" w:rsidP="00440480">
      <w:pPr>
        <w:spacing w:after="0" w:line="240" w:lineRule="auto"/>
        <w:jc w:val="center"/>
        <w:rPr>
          <w:rFonts w:asciiTheme="majorHAnsi" w:hAnsiTheme="majorHAnsi" w:cstheme="minorHAnsi"/>
          <w:b/>
          <w:sz w:val="24"/>
          <w:szCs w:val="24"/>
        </w:rPr>
      </w:pPr>
      <w:r w:rsidRPr="001527CE">
        <w:rPr>
          <w:rFonts w:asciiTheme="majorHAnsi" w:hAnsiTheme="majorHAnsi" w:cstheme="minorHAnsi"/>
          <w:b/>
          <w:sz w:val="24"/>
          <w:szCs w:val="24"/>
        </w:rPr>
        <w:t>The Bystander Effect: The Case of</w:t>
      </w:r>
    </w:p>
    <w:p w14:paraId="2CA39866" w14:textId="77777777" w:rsidR="00B90612" w:rsidRPr="001527CE" w:rsidRDefault="00B90612" w:rsidP="00440480">
      <w:pPr>
        <w:spacing w:after="0" w:line="240" w:lineRule="auto"/>
        <w:jc w:val="center"/>
        <w:rPr>
          <w:rFonts w:asciiTheme="majorHAnsi" w:hAnsiTheme="majorHAnsi" w:cstheme="minorHAnsi"/>
          <w:b/>
          <w:sz w:val="24"/>
          <w:szCs w:val="24"/>
        </w:rPr>
      </w:pPr>
      <w:r w:rsidRPr="001527CE">
        <w:rPr>
          <w:rFonts w:asciiTheme="majorHAnsi" w:hAnsiTheme="majorHAnsi" w:cstheme="minorHAnsi"/>
          <w:b/>
          <w:sz w:val="24"/>
          <w:szCs w:val="24"/>
        </w:rPr>
        <w:t xml:space="preserve">Wang </w:t>
      </w:r>
      <w:proofErr w:type="spellStart"/>
      <w:r w:rsidRPr="001527CE">
        <w:rPr>
          <w:rFonts w:asciiTheme="majorHAnsi" w:hAnsiTheme="majorHAnsi" w:cstheme="minorHAnsi"/>
          <w:b/>
          <w:sz w:val="24"/>
          <w:szCs w:val="24"/>
        </w:rPr>
        <w:t>Yue</w:t>
      </w:r>
      <w:proofErr w:type="spellEnd"/>
      <w:r w:rsidRPr="001527CE">
        <w:rPr>
          <w:rFonts w:asciiTheme="majorHAnsi" w:hAnsiTheme="majorHAnsi" w:cstheme="minorHAnsi"/>
          <w:b/>
          <w:sz w:val="24"/>
          <w:szCs w:val="24"/>
        </w:rPr>
        <w:t xml:space="preserve"> and Kitty Genovese</w:t>
      </w:r>
    </w:p>
    <w:p w14:paraId="1B1A5E7E" w14:textId="77777777" w:rsidR="00B90612" w:rsidRPr="001527CE" w:rsidRDefault="00B90612" w:rsidP="002720BC">
      <w:pPr>
        <w:spacing w:after="0" w:line="240" w:lineRule="auto"/>
        <w:jc w:val="both"/>
        <w:rPr>
          <w:rFonts w:asciiTheme="majorHAnsi" w:hAnsiTheme="majorHAnsi" w:cstheme="minorHAnsi"/>
          <w:b/>
          <w:i/>
          <w:sz w:val="24"/>
          <w:szCs w:val="24"/>
        </w:rPr>
      </w:pPr>
    </w:p>
    <w:p w14:paraId="5DA7CEA7" w14:textId="23A5D3D6" w:rsidR="00B90612" w:rsidRPr="001527CE" w:rsidRDefault="00B90612" w:rsidP="00F35C7F">
      <w:pPr>
        <w:pStyle w:val="Body1"/>
        <w:spacing w:after="0" w:line="240" w:lineRule="auto"/>
        <w:jc w:val="both"/>
        <w:rPr>
          <w:rFonts w:asciiTheme="majorHAnsi" w:hAnsiTheme="majorHAnsi" w:cstheme="minorHAnsi"/>
          <w:sz w:val="24"/>
          <w:szCs w:val="24"/>
        </w:rPr>
      </w:pPr>
      <w:r w:rsidRPr="001527CE">
        <w:rPr>
          <w:rFonts w:asciiTheme="majorHAnsi" w:hAnsiTheme="majorHAnsi" w:cstheme="minorHAnsi"/>
          <w:sz w:val="24"/>
          <w:szCs w:val="24"/>
        </w:rPr>
        <w:t xml:space="preserve">In October 2011, there was public outcry on a news video showing how a two-year-old girl was run over by a vehicle while wandering around the streets of </w:t>
      </w:r>
      <w:proofErr w:type="spellStart"/>
      <w:r w:rsidRPr="001527CE">
        <w:rPr>
          <w:rFonts w:asciiTheme="majorHAnsi" w:hAnsiTheme="majorHAnsi" w:cstheme="minorHAnsi"/>
          <w:sz w:val="24"/>
          <w:szCs w:val="24"/>
        </w:rPr>
        <w:t>Foshan</w:t>
      </w:r>
      <w:proofErr w:type="spellEnd"/>
      <w:r w:rsidRPr="001527CE">
        <w:rPr>
          <w:rFonts w:asciiTheme="majorHAnsi" w:hAnsiTheme="majorHAnsi" w:cstheme="minorHAnsi"/>
          <w:sz w:val="24"/>
          <w:szCs w:val="24"/>
        </w:rPr>
        <w:t xml:space="preserve"> in Guangdong, China. Upon seeing the child lying under the vehicle, the driver continued to run over the child, leaving her badly injured at the middle of </w:t>
      </w:r>
      <w:r w:rsidR="00AE145E" w:rsidRPr="001527CE">
        <w:rPr>
          <w:rFonts w:asciiTheme="majorHAnsi" w:hAnsiTheme="majorHAnsi" w:cstheme="minorHAnsi"/>
          <w:sz w:val="24"/>
          <w:szCs w:val="24"/>
        </w:rPr>
        <w:t xml:space="preserve">the </w:t>
      </w:r>
      <w:r w:rsidRPr="001527CE">
        <w:rPr>
          <w:rFonts w:asciiTheme="majorHAnsi" w:hAnsiTheme="majorHAnsi" w:cstheme="minorHAnsi"/>
          <w:sz w:val="24"/>
          <w:szCs w:val="24"/>
        </w:rPr>
        <w:t>street. There were about 18 people who passed by, and the child was run over again by another vehicle before a garbage collector stop</w:t>
      </w:r>
      <w:r w:rsidR="00AE145E" w:rsidRPr="001527CE">
        <w:rPr>
          <w:rFonts w:asciiTheme="majorHAnsi" w:hAnsiTheme="majorHAnsi" w:cstheme="minorHAnsi"/>
          <w:sz w:val="24"/>
          <w:szCs w:val="24"/>
        </w:rPr>
        <w:t>ped</w:t>
      </w:r>
      <w:r w:rsidR="00711612" w:rsidRPr="001527CE">
        <w:rPr>
          <w:rFonts w:asciiTheme="majorHAnsi" w:hAnsiTheme="majorHAnsi" w:cstheme="minorHAnsi"/>
          <w:sz w:val="24"/>
          <w:szCs w:val="24"/>
        </w:rPr>
        <w:t xml:space="preserve"> and</w:t>
      </w:r>
      <w:r w:rsidRPr="001527CE">
        <w:rPr>
          <w:rFonts w:asciiTheme="majorHAnsi" w:hAnsiTheme="majorHAnsi" w:cstheme="minorHAnsi"/>
          <w:sz w:val="24"/>
          <w:szCs w:val="24"/>
        </w:rPr>
        <w:t xml:space="preserve"> carried the child out of the str</w:t>
      </w:r>
      <w:r w:rsidR="00AE145E" w:rsidRPr="001527CE">
        <w:rPr>
          <w:rFonts w:asciiTheme="majorHAnsi" w:hAnsiTheme="majorHAnsi" w:cstheme="minorHAnsi"/>
          <w:sz w:val="24"/>
          <w:szCs w:val="24"/>
        </w:rPr>
        <w:t xml:space="preserve">eet to ask for more </w:t>
      </w:r>
      <w:r w:rsidR="00E41278" w:rsidRPr="001527CE">
        <w:rPr>
          <w:rFonts w:asciiTheme="majorHAnsi" w:hAnsiTheme="majorHAnsi" w:cstheme="minorHAnsi"/>
          <w:sz w:val="24"/>
          <w:szCs w:val="24"/>
        </w:rPr>
        <w:t>help</w:t>
      </w:r>
      <w:r w:rsidR="00AE145E" w:rsidRPr="001527CE">
        <w:rPr>
          <w:rFonts w:asciiTheme="majorHAnsi" w:hAnsiTheme="majorHAnsi" w:cstheme="minorHAnsi"/>
          <w:sz w:val="24"/>
          <w:szCs w:val="24"/>
        </w:rPr>
        <w:t xml:space="preserve">. </w:t>
      </w:r>
      <w:r w:rsidR="004C39FA" w:rsidRPr="001527CE">
        <w:rPr>
          <w:rFonts w:asciiTheme="majorHAnsi" w:hAnsiTheme="majorHAnsi" w:cstheme="minorHAnsi"/>
          <w:sz w:val="24"/>
          <w:szCs w:val="24"/>
        </w:rPr>
        <w:t>The name of the c</w:t>
      </w:r>
      <w:r w:rsidR="00AE145E" w:rsidRPr="001527CE">
        <w:rPr>
          <w:rFonts w:asciiTheme="majorHAnsi" w:hAnsiTheme="majorHAnsi" w:cstheme="minorHAnsi"/>
          <w:sz w:val="24"/>
          <w:szCs w:val="24"/>
        </w:rPr>
        <w:t xml:space="preserve">hild is Wang </w:t>
      </w:r>
      <w:proofErr w:type="spellStart"/>
      <w:r w:rsidR="00AE145E" w:rsidRPr="001527CE">
        <w:rPr>
          <w:rFonts w:asciiTheme="majorHAnsi" w:hAnsiTheme="majorHAnsi" w:cstheme="minorHAnsi"/>
          <w:sz w:val="24"/>
          <w:szCs w:val="24"/>
        </w:rPr>
        <w:t>Yue</w:t>
      </w:r>
      <w:proofErr w:type="spellEnd"/>
      <w:r w:rsidR="00AE145E" w:rsidRPr="001527CE">
        <w:rPr>
          <w:rFonts w:asciiTheme="majorHAnsi" w:hAnsiTheme="majorHAnsi" w:cstheme="minorHAnsi"/>
          <w:sz w:val="24"/>
          <w:szCs w:val="24"/>
        </w:rPr>
        <w:t>.</w:t>
      </w:r>
      <w:r w:rsidRPr="001527CE">
        <w:rPr>
          <w:rFonts w:asciiTheme="majorHAnsi" w:hAnsiTheme="majorHAnsi" w:cstheme="minorHAnsi"/>
          <w:sz w:val="24"/>
          <w:szCs w:val="24"/>
        </w:rPr>
        <w:t xml:space="preserve"> </w:t>
      </w:r>
      <w:r w:rsidR="004C39FA" w:rsidRPr="001527CE">
        <w:rPr>
          <w:rFonts w:asciiTheme="majorHAnsi" w:hAnsiTheme="majorHAnsi" w:cstheme="minorHAnsi"/>
          <w:sz w:val="24"/>
          <w:szCs w:val="24"/>
        </w:rPr>
        <w:t xml:space="preserve">Wang </w:t>
      </w:r>
      <w:proofErr w:type="spellStart"/>
      <w:r w:rsidR="004C39FA" w:rsidRPr="001527CE">
        <w:rPr>
          <w:rFonts w:asciiTheme="majorHAnsi" w:hAnsiTheme="majorHAnsi" w:cstheme="minorHAnsi"/>
          <w:sz w:val="24"/>
          <w:szCs w:val="24"/>
        </w:rPr>
        <w:t>Yue</w:t>
      </w:r>
      <w:proofErr w:type="spellEnd"/>
      <w:r w:rsidR="004C39FA" w:rsidRPr="001527CE">
        <w:rPr>
          <w:rFonts w:asciiTheme="majorHAnsi" w:hAnsiTheme="majorHAnsi" w:cstheme="minorHAnsi"/>
          <w:sz w:val="24"/>
          <w:szCs w:val="24"/>
        </w:rPr>
        <w:t xml:space="preserve"> died from the injuries </w:t>
      </w:r>
      <w:r w:rsidR="001E25A3" w:rsidRPr="001527CE">
        <w:rPr>
          <w:rFonts w:asciiTheme="majorHAnsi" w:hAnsiTheme="majorHAnsi" w:cstheme="minorHAnsi"/>
          <w:sz w:val="24"/>
          <w:szCs w:val="24"/>
        </w:rPr>
        <w:t>she sustained (</w:t>
      </w:r>
      <w:proofErr w:type="spellStart"/>
      <w:r w:rsidR="001E25A3" w:rsidRPr="001527CE">
        <w:rPr>
          <w:rFonts w:asciiTheme="majorHAnsi" w:hAnsiTheme="majorHAnsi" w:cstheme="minorHAnsi"/>
          <w:sz w:val="24"/>
          <w:szCs w:val="24"/>
        </w:rPr>
        <w:t>O’Dwyer</w:t>
      </w:r>
      <w:proofErr w:type="spellEnd"/>
      <w:r w:rsidR="001E25A3" w:rsidRPr="001527CE">
        <w:rPr>
          <w:rFonts w:asciiTheme="majorHAnsi" w:hAnsiTheme="majorHAnsi" w:cstheme="minorHAnsi"/>
          <w:sz w:val="24"/>
          <w:szCs w:val="24"/>
        </w:rPr>
        <w:t>, 2011).</w:t>
      </w:r>
      <w:r w:rsidR="000C4566" w:rsidRPr="001527CE">
        <w:rPr>
          <w:rFonts w:asciiTheme="majorHAnsi" w:hAnsiTheme="majorHAnsi" w:cstheme="minorHAnsi"/>
          <w:sz w:val="24"/>
          <w:szCs w:val="24"/>
        </w:rPr>
        <w:t xml:space="preserve"> </w:t>
      </w:r>
      <w:r w:rsidR="00731BA9" w:rsidRPr="001527CE">
        <w:rPr>
          <w:rFonts w:asciiTheme="majorHAnsi" w:hAnsiTheme="majorHAnsi" w:cstheme="minorHAnsi"/>
          <w:sz w:val="24"/>
          <w:szCs w:val="24"/>
        </w:rPr>
        <w:t xml:space="preserve">These injuries, however, could have been immediately treated if previous </w:t>
      </w:r>
      <w:proofErr w:type="spellStart"/>
      <w:r w:rsidR="00731BA9" w:rsidRPr="001527CE">
        <w:rPr>
          <w:rFonts w:asciiTheme="majorHAnsi" w:hAnsiTheme="majorHAnsi" w:cstheme="minorHAnsi"/>
          <w:sz w:val="24"/>
          <w:szCs w:val="24"/>
        </w:rPr>
        <w:t>bysanders</w:t>
      </w:r>
      <w:proofErr w:type="spellEnd"/>
      <w:r w:rsidR="00731BA9" w:rsidRPr="001527CE">
        <w:rPr>
          <w:rFonts w:asciiTheme="majorHAnsi" w:hAnsiTheme="majorHAnsi" w:cstheme="minorHAnsi"/>
          <w:sz w:val="24"/>
          <w:szCs w:val="24"/>
        </w:rPr>
        <w:t xml:space="preserve"> only decided to help.</w:t>
      </w:r>
    </w:p>
    <w:p w14:paraId="09AFD66E" w14:textId="77777777" w:rsidR="00B90612" w:rsidRPr="001527CE" w:rsidRDefault="00B90612" w:rsidP="002720BC">
      <w:pPr>
        <w:pStyle w:val="Body1"/>
        <w:spacing w:after="0" w:line="240" w:lineRule="auto"/>
        <w:ind w:firstLine="720"/>
        <w:jc w:val="both"/>
        <w:rPr>
          <w:rFonts w:asciiTheme="majorHAnsi" w:hAnsiTheme="majorHAnsi" w:cstheme="minorHAnsi"/>
          <w:sz w:val="24"/>
          <w:szCs w:val="24"/>
        </w:rPr>
      </w:pPr>
    </w:p>
    <w:p w14:paraId="39C1F3CE" w14:textId="77777777" w:rsidR="00B90612" w:rsidRPr="001527CE" w:rsidRDefault="00B90612" w:rsidP="00F35C7F">
      <w:pPr>
        <w:pStyle w:val="Body1"/>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lastRenderedPageBreak/>
        <w:t xml:space="preserve">While Wang </w:t>
      </w:r>
      <w:proofErr w:type="spellStart"/>
      <w:r w:rsidRPr="001527CE">
        <w:rPr>
          <w:rFonts w:asciiTheme="majorHAnsi" w:hAnsiTheme="majorHAnsi" w:cstheme="minorHAnsi"/>
          <w:sz w:val="24"/>
          <w:szCs w:val="24"/>
        </w:rPr>
        <w:t>Yue’s</w:t>
      </w:r>
      <w:proofErr w:type="spellEnd"/>
      <w:r w:rsidRPr="001527CE">
        <w:rPr>
          <w:rFonts w:asciiTheme="majorHAnsi" w:hAnsiTheme="majorHAnsi" w:cstheme="minorHAnsi"/>
          <w:sz w:val="24"/>
          <w:szCs w:val="24"/>
        </w:rPr>
        <w:t xml:space="preserve"> death sparked international criticism about the growing apathy in Chinese society, the circumstances which led to her death are not unique to China. A similar event happened in New York. </w:t>
      </w:r>
    </w:p>
    <w:p w14:paraId="60B3085D" w14:textId="77777777" w:rsidR="00B90612" w:rsidRPr="001527CE" w:rsidRDefault="00B90612" w:rsidP="002720BC">
      <w:pPr>
        <w:pStyle w:val="Body1"/>
        <w:spacing w:after="0" w:line="240" w:lineRule="auto"/>
        <w:ind w:firstLine="720"/>
        <w:jc w:val="both"/>
        <w:rPr>
          <w:rFonts w:asciiTheme="majorHAnsi" w:hAnsiTheme="majorHAnsi" w:cstheme="minorHAnsi"/>
          <w:sz w:val="24"/>
          <w:szCs w:val="24"/>
        </w:rPr>
      </w:pPr>
    </w:p>
    <w:p w14:paraId="4F54D284" w14:textId="57020E4C" w:rsidR="00B90612" w:rsidRPr="001527CE" w:rsidRDefault="00B90612" w:rsidP="002720BC">
      <w:pPr>
        <w:pStyle w:val="Body1"/>
        <w:spacing w:after="0" w:line="240" w:lineRule="auto"/>
        <w:jc w:val="both"/>
        <w:rPr>
          <w:rFonts w:asciiTheme="minorHAnsi" w:hAnsiTheme="minorHAnsi" w:cstheme="minorHAnsi"/>
          <w:szCs w:val="22"/>
        </w:rPr>
      </w:pPr>
      <w:r w:rsidRPr="001527CE">
        <w:rPr>
          <w:rFonts w:asciiTheme="minorHAnsi" w:hAnsiTheme="minorHAnsi" w:cstheme="minorHAnsi"/>
          <w:szCs w:val="22"/>
        </w:rPr>
        <w:t xml:space="preserve">In 1964, Kitty Genovese was returning to her apartment in a quiet, middle-class neighborhood in Queens after closing the Manhattan bar that she managed. As she left her car and walked toward her building, she was viciously attacked by a man with a knife. As the man stabbed her several times, she screamed for help. One neighbor yelled out his window for the man to ‘leave that girl alone,’ at which time the attacker began to walk away. But then he turned, knocked Genovese to the ground, and began stabbing her again. She continued to scream until finally someone telephoned the police. The police arrived two minutes after they were called, but Genovese was already dead and her attacker had disappeared. The attack had lasted 35 minutes. During police investigations, it was found that 38 people in the surrounding apartments had witnessed the attack, but only one had eventually called the police” (McGill, 2014, </w:t>
      </w:r>
      <w:r w:rsidR="00323849" w:rsidRPr="001527CE">
        <w:rPr>
          <w:rFonts w:asciiTheme="minorHAnsi" w:hAnsiTheme="minorHAnsi" w:cstheme="minorHAnsi"/>
          <w:szCs w:val="22"/>
        </w:rPr>
        <w:t>p.</w:t>
      </w:r>
      <w:r w:rsidR="003F7851" w:rsidRPr="001527CE">
        <w:rPr>
          <w:rFonts w:asciiTheme="minorHAnsi" w:hAnsiTheme="minorHAnsi" w:cstheme="minorHAnsi"/>
          <w:szCs w:val="22"/>
        </w:rPr>
        <w:t xml:space="preserve"> 1</w:t>
      </w:r>
      <w:r w:rsidRPr="001527CE">
        <w:rPr>
          <w:rFonts w:asciiTheme="minorHAnsi" w:hAnsiTheme="minorHAnsi" w:cstheme="minorHAnsi"/>
          <w:szCs w:val="22"/>
        </w:rPr>
        <w:t>).</w:t>
      </w:r>
      <w:r w:rsidRPr="001527CE">
        <w:rPr>
          <w:rStyle w:val="EndnoteReference"/>
          <w:rFonts w:asciiTheme="minorHAnsi" w:hAnsiTheme="minorHAnsi" w:cstheme="minorHAnsi"/>
          <w:szCs w:val="22"/>
        </w:rPr>
        <w:endnoteReference w:id="2"/>
      </w:r>
    </w:p>
    <w:p w14:paraId="041D0007" w14:textId="77777777" w:rsidR="00B90612" w:rsidRPr="001527CE" w:rsidRDefault="00B90612" w:rsidP="002720BC">
      <w:pPr>
        <w:pStyle w:val="Body1"/>
        <w:spacing w:after="0" w:line="240" w:lineRule="auto"/>
        <w:jc w:val="both"/>
        <w:rPr>
          <w:rFonts w:asciiTheme="minorHAnsi" w:hAnsiTheme="minorHAnsi" w:cstheme="minorHAnsi"/>
          <w:szCs w:val="22"/>
        </w:rPr>
      </w:pPr>
    </w:p>
    <w:p w14:paraId="6796B97F" w14:textId="77777777" w:rsidR="00B90612" w:rsidRPr="001527CE" w:rsidRDefault="00B90612" w:rsidP="001745B3">
      <w:pPr>
        <w:pStyle w:val="Body1"/>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t xml:space="preserve">The two cases illustrate the phenomenon social psychologists call the bystander effect. This phenomenon is not unique to China or to New York, but these cases deserve mention because they are the most discussed examples of the bystander effect. The case of Wang </w:t>
      </w:r>
      <w:proofErr w:type="spellStart"/>
      <w:r w:rsidRPr="001527CE">
        <w:rPr>
          <w:rFonts w:asciiTheme="majorHAnsi" w:hAnsiTheme="majorHAnsi" w:cstheme="minorHAnsi"/>
          <w:sz w:val="24"/>
          <w:szCs w:val="24"/>
        </w:rPr>
        <w:t>Yue</w:t>
      </w:r>
      <w:proofErr w:type="spellEnd"/>
      <w:r w:rsidRPr="001527CE">
        <w:rPr>
          <w:rFonts w:asciiTheme="majorHAnsi" w:hAnsiTheme="majorHAnsi" w:cstheme="minorHAnsi"/>
          <w:sz w:val="24"/>
          <w:szCs w:val="24"/>
        </w:rPr>
        <w:t xml:space="preserve"> serves to remind us of what happened to Kitty Genovese in March 1964, and in the many other cases where people become indifferent to others’ cry for help.</w:t>
      </w:r>
    </w:p>
    <w:p w14:paraId="1C573CBE" w14:textId="77777777" w:rsidR="00B90612" w:rsidRPr="001527CE" w:rsidRDefault="00B90612" w:rsidP="001745B3">
      <w:pPr>
        <w:pStyle w:val="Body1"/>
        <w:spacing w:after="0" w:line="240" w:lineRule="auto"/>
        <w:ind w:firstLine="432"/>
        <w:jc w:val="both"/>
        <w:rPr>
          <w:rFonts w:asciiTheme="majorHAnsi" w:hAnsiTheme="majorHAnsi" w:cstheme="minorHAnsi"/>
          <w:sz w:val="24"/>
          <w:szCs w:val="24"/>
        </w:rPr>
      </w:pPr>
    </w:p>
    <w:p w14:paraId="59C20550" w14:textId="77777777" w:rsidR="00B90612" w:rsidRPr="001527CE" w:rsidRDefault="00B90612" w:rsidP="00440480">
      <w:pPr>
        <w:pStyle w:val="Body1"/>
        <w:spacing w:after="0" w:line="240" w:lineRule="auto"/>
        <w:jc w:val="center"/>
        <w:rPr>
          <w:rFonts w:asciiTheme="majorHAnsi" w:hAnsiTheme="majorHAnsi" w:cstheme="minorHAnsi"/>
          <w:b/>
          <w:sz w:val="24"/>
          <w:szCs w:val="24"/>
        </w:rPr>
      </w:pPr>
      <w:r w:rsidRPr="001527CE">
        <w:rPr>
          <w:rFonts w:asciiTheme="majorHAnsi" w:hAnsiTheme="majorHAnsi" w:cstheme="minorHAnsi"/>
          <w:b/>
          <w:sz w:val="24"/>
          <w:szCs w:val="24"/>
        </w:rPr>
        <w:t>The Problem of Ambiguity in</w:t>
      </w:r>
    </w:p>
    <w:p w14:paraId="0352A210" w14:textId="77777777" w:rsidR="00B90612" w:rsidRPr="001527CE" w:rsidRDefault="00B90612" w:rsidP="00440480">
      <w:pPr>
        <w:pStyle w:val="Body1"/>
        <w:spacing w:after="0" w:line="240" w:lineRule="auto"/>
        <w:jc w:val="center"/>
        <w:rPr>
          <w:rFonts w:asciiTheme="majorHAnsi" w:hAnsiTheme="majorHAnsi" w:cstheme="minorHAnsi"/>
          <w:b/>
          <w:sz w:val="24"/>
          <w:szCs w:val="24"/>
        </w:rPr>
      </w:pPr>
      <w:proofErr w:type="gramStart"/>
      <w:r w:rsidRPr="001527CE">
        <w:rPr>
          <w:rFonts w:asciiTheme="majorHAnsi" w:hAnsiTheme="majorHAnsi" w:cstheme="minorHAnsi"/>
          <w:b/>
          <w:sz w:val="24"/>
          <w:szCs w:val="24"/>
        </w:rPr>
        <w:t>the</w:t>
      </w:r>
      <w:proofErr w:type="gramEnd"/>
      <w:r w:rsidRPr="001527CE">
        <w:rPr>
          <w:rFonts w:asciiTheme="majorHAnsi" w:hAnsiTheme="majorHAnsi" w:cstheme="minorHAnsi"/>
          <w:b/>
          <w:sz w:val="24"/>
          <w:szCs w:val="24"/>
        </w:rPr>
        <w:t xml:space="preserve"> Bystander Effect</w:t>
      </w:r>
    </w:p>
    <w:p w14:paraId="141FE4AE" w14:textId="77777777" w:rsidR="00B90612" w:rsidRPr="001527CE" w:rsidRDefault="00B90612" w:rsidP="009A0F02">
      <w:pPr>
        <w:pStyle w:val="Body1"/>
        <w:spacing w:after="0"/>
        <w:jc w:val="both"/>
        <w:rPr>
          <w:rFonts w:asciiTheme="majorHAnsi" w:hAnsiTheme="majorHAnsi" w:cstheme="minorHAnsi"/>
          <w:b/>
          <w:sz w:val="24"/>
          <w:szCs w:val="24"/>
        </w:rPr>
      </w:pPr>
    </w:p>
    <w:p w14:paraId="2694A8C7" w14:textId="32221FA9" w:rsidR="00B90612" w:rsidRPr="001527CE" w:rsidRDefault="00B90612" w:rsidP="006A79A7">
      <w:pPr>
        <w:pStyle w:val="Body1"/>
        <w:spacing w:after="0" w:line="240" w:lineRule="auto"/>
        <w:jc w:val="both"/>
        <w:rPr>
          <w:rFonts w:asciiTheme="majorHAnsi" w:hAnsiTheme="majorHAnsi" w:cstheme="minorHAnsi"/>
          <w:sz w:val="24"/>
          <w:szCs w:val="24"/>
        </w:rPr>
      </w:pPr>
      <w:proofErr w:type="spellStart"/>
      <w:r w:rsidRPr="001527CE">
        <w:rPr>
          <w:rFonts w:asciiTheme="majorHAnsi" w:hAnsiTheme="majorHAnsi" w:cstheme="minorHAnsi"/>
          <w:sz w:val="24"/>
          <w:szCs w:val="24"/>
        </w:rPr>
        <w:t>Latané</w:t>
      </w:r>
      <w:proofErr w:type="spellEnd"/>
      <w:r w:rsidR="006B7CE6" w:rsidRPr="001527CE">
        <w:rPr>
          <w:rFonts w:asciiTheme="majorHAnsi" w:hAnsiTheme="majorHAnsi" w:cstheme="minorHAnsi"/>
          <w:sz w:val="24"/>
          <w:szCs w:val="24"/>
        </w:rPr>
        <w:t xml:space="preserve"> and Darley</w:t>
      </w:r>
      <w:r w:rsidRPr="001527CE">
        <w:rPr>
          <w:rFonts w:asciiTheme="majorHAnsi" w:hAnsiTheme="majorHAnsi" w:cstheme="minorHAnsi"/>
          <w:sz w:val="24"/>
          <w:szCs w:val="24"/>
        </w:rPr>
        <w:t xml:space="preserve"> (1968, 1970) investigated the complex psychological processes that lead to the bystander effect. Contrary to the commonsensical view that the presence of others gives us more confidence and security in helping, their findings show that the presence of others creates more ambiguity and confusion on the dilemma of helping. </w:t>
      </w:r>
      <w:r w:rsidRPr="001527CE">
        <w:rPr>
          <w:rFonts w:asciiTheme="majorHAnsi" w:hAnsiTheme="majorHAnsi" w:cstheme="minorHAnsi"/>
          <w:sz w:val="24"/>
          <w:szCs w:val="24"/>
        </w:rPr>
        <w:lastRenderedPageBreak/>
        <w:t>This dilemma is often resolved by some form of deference to others</w:t>
      </w:r>
      <w:r w:rsidR="00274FC8" w:rsidRPr="001527CE">
        <w:rPr>
          <w:rFonts w:asciiTheme="majorHAnsi" w:hAnsiTheme="majorHAnsi" w:cstheme="minorHAnsi"/>
          <w:sz w:val="24"/>
          <w:szCs w:val="24"/>
        </w:rPr>
        <w:t>,</w:t>
      </w:r>
      <w:r w:rsidRPr="001527CE">
        <w:rPr>
          <w:rFonts w:asciiTheme="majorHAnsi" w:hAnsiTheme="majorHAnsi" w:cstheme="minorHAnsi"/>
          <w:sz w:val="24"/>
          <w:szCs w:val="24"/>
        </w:rPr>
        <w:t xml:space="preserve"> which results to a failure to help. </w:t>
      </w:r>
    </w:p>
    <w:p w14:paraId="301BA24D" w14:textId="77777777" w:rsidR="00B90612" w:rsidRPr="001527CE" w:rsidRDefault="00B90612" w:rsidP="001745B3">
      <w:pPr>
        <w:pStyle w:val="Body1"/>
        <w:spacing w:after="0" w:line="240" w:lineRule="auto"/>
        <w:ind w:firstLine="720"/>
        <w:jc w:val="both"/>
        <w:rPr>
          <w:rFonts w:asciiTheme="majorHAnsi" w:hAnsiTheme="majorHAnsi" w:cstheme="minorHAnsi"/>
          <w:sz w:val="24"/>
          <w:szCs w:val="24"/>
        </w:rPr>
      </w:pPr>
    </w:p>
    <w:p w14:paraId="2F2E2CCE" w14:textId="29823723" w:rsidR="00B90612" w:rsidRPr="001527CE" w:rsidRDefault="00B90612" w:rsidP="006A79A7">
      <w:pPr>
        <w:pStyle w:val="Body1"/>
        <w:spacing w:after="0" w:line="240" w:lineRule="auto"/>
        <w:ind w:firstLine="432"/>
        <w:jc w:val="both"/>
        <w:rPr>
          <w:rFonts w:asciiTheme="majorHAnsi" w:hAnsiTheme="majorHAnsi" w:cstheme="minorHAnsi"/>
          <w:sz w:val="24"/>
          <w:szCs w:val="24"/>
        </w:rPr>
      </w:pPr>
      <w:proofErr w:type="spellStart"/>
      <w:r w:rsidRPr="001527CE">
        <w:rPr>
          <w:rFonts w:asciiTheme="majorHAnsi" w:hAnsiTheme="majorHAnsi" w:cstheme="minorHAnsi"/>
          <w:sz w:val="24"/>
          <w:szCs w:val="24"/>
        </w:rPr>
        <w:t>Lat</w:t>
      </w:r>
      <w:r w:rsidR="00314A7E" w:rsidRPr="001527CE">
        <w:rPr>
          <w:rFonts w:asciiTheme="majorHAnsi" w:hAnsiTheme="majorHAnsi" w:cstheme="minorHAnsi"/>
          <w:sz w:val="24"/>
          <w:szCs w:val="24"/>
        </w:rPr>
        <w:t>ané</w:t>
      </w:r>
      <w:proofErr w:type="spellEnd"/>
      <w:r w:rsidR="005F2D25" w:rsidRPr="001527CE">
        <w:rPr>
          <w:rFonts w:asciiTheme="majorHAnsi" w:hAnsiTheme="majorHAnsi" w:cstheme="minorHAnsi"/>
          <w:sz w:val="24"/>
          <w:szCs w:val="24"/>
        </w:rPr>
        <w:t xml:space="preserve"> and Darley</w:t>
      </w:r>
      <w:r w:rsidRPr="001527CE">
        <w:rPr>
          <w:rFonts w:asciiTheme="majorHAnsi" w:hAnsiTheme="majorHAnsi" w:cstheme="minorHAnsi"/>
          <w:sz w:val="24"/>
          <w:szCs w:val="24"/>
        </w:rPr>
        <w:t xml:space="preserve"> named three mechanisms </w:t>
      </w:r>
      <w:r w:rsidR="00194D5E" w:rsidRPr="001527CE">
        <w:rPr>
          <w:rFonts w:asciiTheme="majorHAnsi" w:hAnsiTheme="majorHAnsi" w:cstheme="minorHAnsi"/>
          <w:sz w:val="24"/>
          <w:szCs w:val="24"/>
        </w:rPr>
        <w:t xml:space="preserve">that are </w:t>
      </w:r>
      <w:r w:rsidRPr="001527CE">
        <w:rPr>
          <w:rFonts w:asciiTheme="majorHAnsi" w:hAnsiTheme="majorHAnsi" w:cstheme="minorHAnsi"/>
          <w:sz w:val="24"/>
          <w:szCs w:val="24"/>
        </w:rPr>
        <w:t>operative in the bystander effect: 1) social inhibition</w:t>
      </w:r>
      <w:r w:rsidR="00194D5E" w:rsidRPr="001527CE">
        <w:rPr>
          <w:rFonts w:asciiTheme="majorHAnsi" w:hAnsiTheme="majorHAnsi" w:cstheme="minorHAnsi"/>
          <w:sz w:val="24"/>
          <w:szCs w:val="24"/>
        </w:rPr>
        <w:t>;</w:t>
      </w:r>
      <w:r w:rsidRPr="001527CE">
        <w:rPr>
          <w:rFonts w:asciiTheme="majorHAnsi" w:hAnsiTheme="majorHAnsi" w:cstheme="minorHAnsi"/>
          <w:sz w:val="24"/>
          <w:szCs w:val="24"/>
        </w:rPr>
        <w:t xml:space="preserve"> 2) plurality of ignorance</w:t>
      </w:r>
      <w:r w:rsidR="00194D5E" w:rsidRPr="001527CE">
        <w:rPr>
          <w:rFonts w:asciiTheme="majorHAnsi" w:hAnsiTheme="majorHAnsi" w:cstheme="minorHAnsi"/>
          <w:sz w:val="24"/>
          <w:szCs w:val="24"/>
        </w:rPr>
        <w:t>;</w:t>
      </w:r>
      <w:r w:rsidRPr="001527CE">
        <w:rPr>
          <w:rFonts w:asciiTheme="majorHAnsi" w:hAnsiTheme="majorHAnsi" w:cstheme="minorHAnsi"/>
          <w:sz w:val="24"/>
          <w:szCs w:val="24"/>
        </w:rPr>
        <w:t xml:space="preserve"> 3) and diffusion of responsibility.</w:t>
      </w:r>
      <w:r w:rsidRPr="001527CE">
        <w:rPr>
          <w:rStyle w:val="EndnoteReference"/>
          <w:rFonts w:asciiTheme="majorHAnsi" w:hAnsiTheme="majorHAnsi" w:cstheme="minorHAnsi"/>
          <w:sz w:val="24"/>
          <w:szCs w:val="24"/>
        </w:rPr>
        <w:endnoteReference w:id="3"/>
      </w:r>
      <w:r w:rsidR="00314A7E" w:rsidRPr="001527CE">
        <w:rPr>
          <w:rFonts w:asciiTheme="majorHAnsi" w:hAnsiTheme="majorHAnsi" w:cstheme="minorHAnsi"/>
          <w:sz w:val="24"/>
          <w:szCs w:val="24"/>
        </w:rPr>
        <w:t xml:space="preserve"> </w:t>
      </w:r>
      <w:r w:rsidRPr="001527CE">
        <w:rPr>
          <w:rFonts w:asciiTheme="majorHAnsi" w:hAnsiTheme="majorHAnsi" w:cstheme="minorHAnsi"/>
          <w:sz w:val="24"/>
          <w:szCs w:val="24"/>
        </w:rPr>
        <w:t>Social inhibition refers to bystanders’ fear of getting negative attention from others for responding inappropriately to the situation, and helping might be interpreted as unwelcome or inappropriate (McGill, 2014). In the Kitty Genovese Murder, for example, some bystanders did not help because they thought it was a lover’s quarrel that they should not interfere with (</w:t>
      </w:r>
      <w:proofErr w:type="spellStart"/>
      <w:r w:rsidRPr="001527CE">
        <w:rPr>
          <w:rFonts w:asciiTheme="majorHAnsi" w:hAnsiTheme="majorHAnsi" w:cstheme="minorHAnsi"/>
          <w:sz w:val="24"/>
          <w:szCs w:val="24"/>
        </w:rPr>
        <w:t>Barkin</w:t>
      </w:r>
      <w:proofErr w:type="spellEnd"/>
      <w:r w:rsidRPr="001527CE">
        <w:rPr>
          <w:rFonts w:asciiTheme="majorHAnsi" w:hAnsiTheme="majorHAnsi" w:cstheme="minorHAnsi"/>
          <w:sz w:val="24"/>
          <w:szCs w:val="24"/>
        </w:rPr>
        <w:t xml:space="preserve">, 2002). While in the case of Wang </w:t>
      </w:r>
      <w:proofErr w:type="spellStart"/>
      <w:r w:rsidRPr="001527CE">
        <w:rPr>
          <w:rFonts w:asciiTheme="majorHAnsi" w:hAnsiTheme="majorHAnsi" w:cstheme="minorHAnsi"/>
          <w:sz w:val="24"/>
          <w:szCs w:val="24"/>
        </w:rPr>
        <w:t>Yue</w:t>
      </w:r>
      <w:proofErr w:type="spellEnd"/>
      <w:r w:rsidRPr="001527CE">
        <w:rPr>
          <w:rFonts w:asciiTheme="majorHAnsi" w:hAnsiTheme="majorHAnsi" w:cstheme="minorHAnsi"/>
          <w:sz w:val="24"/>
          <w:szCs w:val="24"/>
        </w:rPr>
        <w:t>, news about how a fellow Chinese</w:t>
      </w:r>
      <w:r w:rsidR="004C39FA" w:rsidRPr="001527CE">
        <w:rPr>
          <w:rFonts w:asciiTheme="majorHAnsi" w:hAnsiTheme="majorHAnsi" w:cstheme="minorHAnsi"/>
          <w:sz w:val="24"/>
          <w:szCs w:val="24"/>
        </w:rPr>
        <w:t xml:space="preserve"> got</w:t>
      </w:r>
      <w:r w:rsidRPr="001527CE">
        <w:rPr>
          <w:rFonts w:asciiTheme="majorHAnsi" w:hAnsiTheme="majorHAnsi" w:cstheme="minorHAnsi"/>
          <w:sz w:val="24"/>
          <w:szCs w:val="24"/>
        </w:rPr>
        <w:t xml:space="preserve"> blamed and prosecuted for helping an injured woman became a deterrent. Even as some passersby saw Wang </w:t>
      </w:r>
      <w:proofErr w:type="spellStart"/>
      <w:r w:rsidRPr="001527CE">
        <w:rPr>
          <w:rFonts w:asciiTheme="majorHAnsi" w:hAnsiTheme="majorHAnsi" w:cstheme="minorHAnsi"/>
          <w:sz w:val="24"/>
          <w:szCs w:val="24"/>
        </w:rPr>
        <w:t>Yue</w:t>
      </w:r>
      <w:proofErr w:type="spellEnd"/>
      <w:r w:rsidRPr="001527CE">
        <w:rPr>
          <w:rFonts w:asciiTheme="majorHAnsi" w:hAnsiTheme="majorHAnsi" w:cstheme="minorHAnsi"/>
          <w:sz w:val="24"/>
          <w:szCs w:val="24"/>
        </w:rPr>
        <w:t xml:space="preserve"> and wanted to help, they were afraid of being similarly blamed by others who are present or even by the victim herself.</w:t>
      </w:r>
      <w:r w:rsidR="00314A7E" w:rsidRPr="001527CE">
        <w:rPr>
          <w:rStyle w:val="EndnoteReference"/>
          <w:rFonts w:asciiTheme="majorHAnsi" w:hAnsiTheme="majorHAnsi" w:cstheme="minorHAnsi"/>
          <w:sz w:val="24"/>
          <w:szCs w:val="24"/>
        </w:rPr>
        <w:t xml:space="preserve"> </w:t>
      </w:r>
      <w:r w:rsidR="00314A7E" w:rsidRPr="001527CE">
        <w:rPr>
          <w:rStyle w:val="EndnoteReference"/>
          <w:rFonts w:asciiTheme="majorHAnsi" w:hAnsiTheme="majorHAnsi" w:cstheme="minorHAnsi"/>
          <w:sz w:val="24"/>
          <w:szCs w:val="24"/>
        </w:rPr>
        <w:endnoteReference w:id="4"/>
      </w:r>
    </w:p>
    <w:p w14:paraId="1979A398" w14:textId="77777777" w:rsidR="00B90612" w:rsidRPr="001527CE" w:rsidRDefault="00B90612" w:rsidP="006A79A7">
      <w:pPr>
        <w:pStyle w:val="Body1"/>
        <w:spacing w:after="0" w:line="240" w:lineRule="auto"/>
        <w:ind w:firstLine="432"/>
        <w:jc w:val="both"/>
        <w:rPr>
          <w:rFonts w:asciiTheme="majorHAnsi" w:hAnsiTheme="majorHAnsi" w:cstheme="minorHAnsi"/>
          <w:sz w:val="24"/>
          <w:szCs w:val="24"/>
        </w:rPr>
      </w:pPr>
    </w:p>
    <w:p w14:paraId="6A85C001" w14:textId="42DA3908" w:rsidR="00B90612" w:rsidRPr="001527CE" w:rsidRDefault="00B90612" w:rsidP="006A79A7">
      <w:pPr>
        <w:pStyle w:val="Body1"/>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t>Plurality of ignorance, on the other hand, refers to how we look to each other for cues on how to interpret and respond to a situation even as all of us are equally ignorant or confused. In the Kitty Genovese Murder, for example, many people</w:t>
      </w:r>
      <w:r w:rsidR="00CB037C" w:rsidRPr="001527CE">
        <w:rPr>
          <w:rFonts w:asciiTheme="majorHAnsi" w:hAnsiTheme="majorHAnsi" w:cstheme="minorHAnsi"/>
          <w:sz w:val="24"/>
          <w:szCs w:val="24"/>
        </w:rPr>
        <w:t xml:space="preserve"> did not help because</w:t>
      </w:r>
      <w:r w:rsidRPr="001527CE">
        <w:rPr>
          <w:rFonts w:asciiTheme="majorHAnsi" w:hAnsiTheme="majorHAnsi" w:cstheme="minorHAnsi"/>
          <w:sz w:val="24"/>
          <w:szCs w:val="24"/>
        </w:rPr>
        <w:t xml:space="preserve"> many bystanders</w:t>
      </w:r>
      <w:r w:rsidR="00CB037C" w:rsidRPr="001527CE">
        <w:rPr>
          <w:rFonts w:asciiTheme="majorHAnsi" w:hAnsiTheme="majorHAnsi" w:cstheme="minorHAnsi"/>
          <w:sz w:val="24"/>
          <w:szCs w:val="24"/>
        </w:rPr>
        <w:t xml:space="preserve"> were</w:t>
      </w:r>
      <w:r w:rsidRPr="001527CE">
        <w:rPr>
          <w:rFonts w:asciiTheme="majorHAnsi" w:hAnsiTheme="majorHAnsi" w:cstheme="minorHAnsi"/>
          <w:sz w:val="24"/>
          <w:szCs w:val="24"/>
        </w:rPr>
        <w:t xml:space="preserve"> also not helping. Many were also uncertain of how to interpret the situation, and each thought that indifference was the appropriate action </w:t>
      </w:r>
      <w:r w:rsidR="00CB037C" w:rsidRPr="001527CE">
        <w:rPr>
          <w:rFonts w:asciiTheme="majorHAnsi" w:hAnsiTheme="majorHAnsi" w:cstheme="minorHAnsi"/>
          <w:sz w:val="24"/>
          <w:szCs w:val="24"/>
        </w:rPr>
        <w:t xml:space="preserve">because nobody was helping </w:t>
      </w:r>
      <w:r w:rsidRPr="001527CE">
        <w:rPr>
          <w:rFonts w:asciiTheme="majorHAnsi" w:hAnsiTheme="majorHAnsi" w:cstheme="minorHAnsi"/>
          <w:sz w:val="24"/>
          <w:szCs w:val="24"/>
        </w:rPr>
        <w:t xml:space="preserve">(McGill, 2014). This plurality of ignorance is more evidently shown in the news video of Wang </w:t>
      </w:r>
      <w:proofErr w:type="spellStart"/>
      <w:r w:rsidRPr="001527CE">
        <w:rPr>
          <w:rFonts w:asciiTheme="majorHAnsi" w:hAnsiTheme="majorHAnsi" w:cstheme="minorHAnsi"/>
          <w:sz w:val="24"/>
          <w:szCs w:val="24"/>
        </w:rPr>
        <w:t>Yue’s</w:t>
      </w:r>
      <w:proofErr w:type="spellEnd"/>
      <w:r w:rsidRPr="001527CE">
        <w:rPr>
          <w:rFonts w:asciiTheme="majorHAnsi" w:hAnsiTheme="majorHAnsi" w:cstheme="minorHAnsi"/>
          <w:sz w:val="24"/>
          <w:szCs w:val="24"/>
        </w:rPr>
        <w:t xml:space="preserve"> vehicular injuries. The video showed passersby showing signs of distress upon noticing Wang </w:t>
      </w:r>
      <w:proofErr w:type="spellStart"/>
      <w:r w:rsidRPr="001527CE">
        <w:rPr>
          <w:rFonts w:asciiTheme="majorHAnsi" w:hAnsiTheme="majorHAnsi" w:cstheme="minorHAnsi"/>
          <w:sz w:val="24"/>
          <w:szCs w:val="24"/>
        </w:rPr>
        <w:t>Yue</w:t>
      </w:r>
      <w:proofErr w:type="spellEnd"/>
      <w:r w:rsidRPr="001527CE">
        <w:rPr>
          <w:rFonts w:asciiTheme="majorHAnsi" w:hAnsiTheme="majorHAnsi" w:cstheme="minorHAnsi"/>
          <w:sz w:val="24"/>
          <w:szCs w:val="24"/>
        </w:rPr>
        <w:t>, but they continued on their way after looking to others who were also not helping (</w:t>
      </w:r>
      <w:proofErr w:type="spellStart"/>
      <w:r w:rsidRPr="001527CE">
        <w:rPr>
          <w:rFonts w:asciiTheme="majorHAnsi" w:hAnsiTheme="majorHAnsi" w:cstheme="minorHAnsi"/>
          <w:sz w:val="24"/>
          <w:szCs w:val="24"/>
          <w:lang w:val="en-GB"/>
        </w:rPr>
        <w:t>O’Dwyer</w:t>
      </w:r>
      <w:proofErr w:type="spellEnd"/>
      <w:r w:rsidRPr="001527CE">
        <w:rPr>
          <w:rFonts w:asciiTheme="majorHAnsi" w:hAnsiTheme="majorHAnsi" w:cstheme="minorHAnsi"/>
          <w:sz w:val="24"/>
          <w:szCs w:val="24"/>
          <w:lang w:val="en-GB"/>
        </w:rPr>
        <w:t>, 2011)</w:t>
      </w:r>
      <w:r w:rsidRPr="001527CE">
        <w:rPr>
          <w:rFonts w:asciiTheme="majorHAnsi" w:hAnsiTheme="majorHAnsi" w:cstheme="minorHAnsi"/>
          <w:sz w:val="24"/>
          <w:szCs w:val="24"/>
        </w:rPr>
        <w:t xml:space="preserve">. The fact that many were not minding Wang </w:t>
      </w:r>
      <w:proofErr w:type="spellStart"/>
      <w:r w:rsidRPr="001527CE">
        <w:rPr>
          <w:rFonts w:asciiTheme="majorHAnsi" w:hAnsiTheme="majorHAnsi" w:cstheme="minorHAnsi"/>
          <w:sz w:val="24"/>
          <w:szCs w:val="24"/>
        </w:rPr>
        <w:t>Yue</w:t>
      </w:r>
      <w:proofErr w:type="spellEnd"/>
      <w:r w:rsidRPr="001527CE">
        <w:rPr>
          <w:rFonts w:asciiTheme="majorHAnsi" w:hAnsiTheme="majorHAnsi" w:cstheme="minorHAnsi"/>
          <w:sz w:val="24"/>
          <w:szCs w:val="24"/>
        </w:rPr>
        <w:t xml:space="preserve"> made other passersby think that they should also be indifferent.</w:t>
      </w:r>
      <w:r w:rsidRPr="001527CE">
        <w:rPr>
          <w:rStyle w:val="EndnoteReference"/>
          <w:rFonts w:asciiTheme="majorHAnsi" w:hAnsiTheme="majorHAnsi" w:cstheme="minorHAnsi"/>
          <w:sz w:val="24"/>
          <w:szCs w:val="24"/>
        </w:rPr>
        <w:endnoteReference w:id="5"/>
      </w:r>
    </w:p>
    <w:p w14:paraId="2823D2A3" w14:textId="77777777" w:rsidR="00B90612" w:rsidRPr="001527CE" w:rsidRDefault="00B90612" w:rsidP="006A79A7">
      <w:pPr>
        <w:pStyle w:val="Body1"/>
        <w:spacing w:after="0" w:line="240" w:lineRule="auto"/>
        <w:ind w:firstLine="432"/>
        <w:jc w:val="both"/>
        <w:rPr>
          <w:rFonts w:asciiTheme="majorHAnsi" w:hAnsiTheme="majorHAnsi" w:cstheme="minorHAnsi"/>
          <w:sz w:val="24"/>
          <w:szCs w:val="24"/>
        </w:rPr>
      </w:pPr>
    </w:p>
    <w:p w14:paraId="01547CC1" w14:textId="51406A2D" w:rsidR="00B90612" w:rsidRPr="001527CE" w:rsidRDefault="00B90612" w:rsidP="006A79A7">
      <w:pPr>
        <w:pStyle w:val="Body1"/>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t>Diffusion of responsibility refers to how perception</w:t>
      </w:r>
      <w:r w:rsidR="003F4BC4" w:rsidRPr="001527CE">
        <w:rPr>
          <w:rFonts w:asciiTheme="majorHAnsi" w:hAnsiTheme="majorHAnsi" w:cstheme="minorHAnsi"/>
          <w:sz w:val="24"/>
          <w:szCs w:val="24"/>
        </w:rPr>
        <w:t>s</w:t>
      </w:r>
      <w:r w:rsidRPr="001527CE">
        <w:rPr>
          <w:rFonts w:asciiTheme="majorHAnsi" w:hAnsiTheme="majorHAnsi" w:cstheme="minorHAnsi"/>
          <w:sz w:val="24"/>
          <w:szCs w:val="24"/>
        </w:rPr>
        <w:t xml:space="preserve"> of individual obligation to help become minimized as </w:t>
      </w:r>
      <w:r w:rsidR="003F4BC4" w:rsidRPr="001527CE">
        <w:rPr>
          <w:rFonts w:asciiTheme="majorHAnsi" w:hAnsiTheme="majorHAnsi" w:cstheme="minorHAnsi"/>
          <w:sz w:val="24"/>
          <w:szCs w:val="24"/>
        </w:rPr>
        <w:t>they</w:t>
      </w:r>
      <w:r w:rsidRPr="001527CE">
        <w:rPr>
          <w:rFonts w:asciiTheme="majorHAnsi" w:hAnsiTheme="majorHAnsi" w:cstheme="minorHAnsi"/>
          <w:sz w:val="24"/>
          <w:szCs w:val="24"/>
        </w:rPr>
        <w:t xml:space="preserve"> </w:t>
      </w:r>
      <w:r w:rsidRPr="001527CE">
        <w:rPr>
          <w:rFonts w:asciiTheme="majorHAnsi" w:hAnsiTheme="majorHAnsi" w:cstheme="minorHAnsi"/>
          <w:sz w:val="24"/>
          <w:szCs w:val="24"/>
        </w:rPr>
        <w:lastRenderedPageBreak/>
        <w:t>become divided among others who are present. Amidst a call for help, an implicit division of responsibility takes place among those who are present and this creates confusion on individual obligation to act (Williams and Ty, 2007). In the Kitty Genovese Murder, some assumed that others already initiated help. One couple said they just watched the murder from their window because they thought that somebody already called the police (</w:t>
      </w:r>
      <w:proofErr w:type="spellStart"/>
      <w:r w:rsidRPr="001527CE">
        <w:rPr>
          <w:rFonts w:asciiTheme="majorHAnsi" w:hAnsiTheme="majorHAnsi" w:cstheme="minorHAnsi"/>
          <w:sz w:val="24"/>
          <w:szCs w:val="24"/>
        </w:rPr>
        <w:t>Barkin</w:t>
      </w:r>
      <w:proofErr w:type="spellEnd"/>
      <w:r w:rsidRPr="001527CE">
        <w:rPr>
          <w:rFonts w:asciiTheme="majorHAnsi" w:hAnsiTheme="majorHAnsi" w:cstheme="minorHAnsi"/>
          <w:sz w:val="24"/>
          <w:szCs w:val="24"/>
        </w:rPr>
        <w:t>, 2002).</w:t>
      </w:r>
      <w:r w:rsidR="00CB037C" w:rsidRPr="001527CE">
        <w:rPr>
          <w:rFonts w:asciiTheme="majorHAnsi" w:hAnsiTheme="majorHAnsi" w:cstheme="minorHAnsi"/>
          <w:sz w:val="24"/>
          <w:szCs w:val="24"/>
        </w:rPr>
        <w:t xml:space="preserve"> </w:t>
      </w:r>
      <w:r w:rsidRPr="001527CE">
        <w:rPr>
          <w:rFonts w:asciiTheme="majorHAnsi" w:hAnsiTheme="majorHAnsi" w:cstheme="minorHAnsi"/>
          <w:sz w:val="24"/>
          <w:szCs w:val="24"/>
        </w:rPr>
        <w:t xml:space="preserve">The same mode of thinking applies to Wang </w:t>
      </w:r>
      <w:proofErr w:type="spellStart"/>
      <w:r w:rsidRPr="001527CE">
        <w:rPr>
          <w:rFonts w:asciiTheme="majorHAnsi" w:hAnsiTheme="majorHAnsi" w:cstheme="minorHAnsi"/>
          <w:sz w:val="24"/>
          <w:szCs w:val="24"/>
        </w:rPr>
        <w:t>Yue’s</w:t>
      </w:r>
      <w:proofErr w:type="spellEnd"/>
      <w:r w:rsidRPr="001527CE">
        <w:rPr>
          <w:rFonts w:asciiTheme="majorHAnsi" w:hAnsiTheme="majorHAnsi" w:cstheme="minorHAnsi"/>
          <w:sz w:val="24"/>
          <w:szCs w:val="24"/>
        </w:rPr>
        <w:t xml:space="preserve"> case. Each bystander passed on to their fellow bystanders the primary obligation to help such that they all ended up not helping.</w:t>
      </w:r>
    </w:p>
    <w:p w14:paraId="21429ACF" w14:textId="77777777" w:rsidR="00B90612" w:rsidRPr="001527CE" w:rsidRDefault="00B90612" w:rsidP="006A79A7">
      <w:pPr>
        <w:pStyle w:val="Body1"/>
        <w:spacing w:after="0" w:line="240" w:lineRule="auto"/>
        <w:ind w:firstLine="432"/>
        <w:jc w:val="both"/>
        <w:rPr>
          <w:rFonts w:asciiTheme="majorHAnsi" w:hAnsiTheme="majorHAnsi" w:cstheme="minorHAnsi"/>
          <w:sz w:val="24"/>
          <w:szCs w:val="24"/>
        </w:rPr>
      </w:pPr>
    </w:p>
    <w:p w14:paraId="1339AE80" w14:textId="485E2335" w:rsidR="00B90612" w:rsidRPr="001527CE" w:rsidRDefault="00B90612" w:rsidP="006A79A7">
      <w:pPr>
        <w:pStyle w:val="Body1"/>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t xml:space="preserve">Social inhibition, plurality of ignorance, and diffusion of responsibility all involve an element of uncertainty in action brought about by the presence of others and the ambiguity of the situation. Social inhibition involves ambiguity on whether others would approve of helping in the situation, plurality of ignorance involves ambiguity in determining how to act in the presence of others who are similarly confused, and diffusion of responsibility involves ambiguity on who has the primary obligation to help. Ambiguity is naturally connected with uncertainty. When a situation is ambiguous, we are uncertain on how to understand the situation and we are uncertain on how to act. Hence, the failure to help during cases of the bystander effect is not always due to apathy or deficiency in character. In a lot of cases, it is due to confusion on how to interpret an ambiguous situation, along with a corresponding uncertainty on how to act. The later Wittgenstein offers </w:t>
      </w:r>
      <w:r w:rsidR="003F4BC4" w:rsidRPr="001527CE">
        <w:rPr>
          <w:rFonts w:asciiTheme="majorHAnsi" w:hAnsiTheme="majorHAnsi" w:cstheme="minorHAnsi"/>
          <w:sz w:val="24"/>
          <w:szCs w:val="24"/>
        </w:rPr>
        <w:t>some</w:t>
      </w:r>
      <w:r w:rsidRPr="001527CE">
        <w:rPr>
          <w:rFonts w:asciiTheme="majorHAnsi" w:hAnsiTheme="majorHAnsi" w:cstheme="minorHAnsi"/>
          <w:sz w:val="24"/>
          <w:szCs w:val="24"/>
        </w:rPr>
        <w:t xml:space="preserve"> insights on how we can deal with ambiguity. In this regard, we can also look to his work for a better understanding of why and how the bystander effect occurs.</w:t>
      </w:r>
      <w:r w:rsidRPr="001527CE">
        <w:rPr>
          <w:rStyle w:val="EndnoteReference"/>
          <w:rFonts w:asciiTheme="majorHAnsi" w:hAnsiTheme="majorHAnsi" w:cstheme="minorHAnsi"/>
          <w:sz w:val="24"/>
          <w:szCs w:val="24"/>
        </w:rPr>
        <w:endnoteReference w:id="6"/>
      </w:r>
    </w:p>
    <w:p w14:paraId="32F09C47" w14:textId="77777777" w:rsidR="00B90612" w:rsidRPr="001527CE" w:rsidRDefault="00B90612" w:rsidP="00B12C95">
      <w:pPr>
        <w:pStyle w:val="Body1"/>
        <w:spacing w:after="0" w:line="240" w:lineRule="auto"/>
        <w:jc w:val="both"/>
        <w:rPr>
          <w:rFonts w:asciiTheme="majorHAnsi" w:hAnsiTheme="majorHAnsi" w:cstheme="minorHAnsi"/>
          <w:sz w:val="24"/>
          <w:szCs w:val="24"/>
        </w:rPr>
      </w:pPr>
    </w:p>
    <w:p w14:paraId="53A83189" w14:textId="77777777" w:rsidR="00B90612" w:rsidRPr="001527CE" w:rsidRDefault="00B90612" w:rsidP="00751A23">
      <w:pPr>
        <w:pStyle w:val="Body1"/>
        <w:spacing w:after="0" w:line="240" w:lineRule="auto"/>
        <w:jc w:val="both"/>
        <w:rPr>
          <w:rFonts w:asciiTheme="majorHAnsi" w:hAnsiTheme="majorHAnsi" w:cstheme="minorHAnsi"/>
          <w:b/>
          <w:sz w:val="24"/>
          <w:szCs w:val="24"/>
        </w:rPr>
      </w:pPr>
      <w:r w:rsidRPr="001527CE">
        <w:rPr>
          <w:rFonts w:asciiTheme="majorHAnsi" w:hAnsiTheme="majorHAnsi" w:cstheme="minorHAnsi"/>
          <w:b/>
          <w:sz w:val="24"/>
          <w:szCs w:val="24"/>
        </w:rPr>
        <w:t xml:space="preserve">Indeterminacy: A </w:t>
      </w:r>
      <w:proofErr w:type="spellStart"/>
      <w:r w:rsidRPr="001527CE">
        <w:rPr>
          <w:rFonts w:asciiTheme="majorHAnsi" w:hAnsiTheme="majorHAnsi" w:cstheme="minorHAnsi"/>
          <w:b/>
          <w:sz w:val="24"/>
          <w:szCs w:val="24"/>
        </w:rPr>
        <w:t>Wittgensteinian</w:t>
      </w:r>
      <w:proofErr w:type="spellEnd"/>
      <w:r w:rsidRPr="001527CE">
        <w:rPr>
          <w:rFonts w:asciiTheme="majorHAnsi" w:hAnsiTheme="majorHAnsi" w:cstheme="minorHAnsi"/>
          <w:b/>
          <w:sz w:val="24"/>
          <w:szCs w:val="24"/>
        </w:rPr>
        <w:t xml:space="preserve"> Diagnosis </w:t>
      </w:r>
    </w:p>
    <w:p w14:paraId="577C7A7F" w14:textId="1056199B" w:rsidR="00B90612" w:rsidRPr="001527CE" w:rsidRDefault="00B90612" w:rsidP="00751A23">
      <w:pPr>
        <w:pStyle w:val="Body1"/>
        <w:spacing w:after="0" w:line="240" w:lineRule="auto"/>
        <w:jc w:val="both"/>
        <w:rPr>
          <w:rFonts w:asciiTheme="majorHAnsi" w:hAnsiTheme="majorHAnsi" w:cstheme="minorHAnsi"/>
          <w:b/>
          <w:sz w:val="24"/>
          <w:szCs w:val="24"/>
        </w:rPr>
      </w:pPr>
      <w:proofErr w:type="gramStart"/>
      <w:r w:rsidRPr="001527CE">
        <w:rPr>
          <w:rFonts w:asciiTheme="majorHAnsi" w:hAnsiTheme="majorHAnsi" w:cstheme="minorHAnsi"/>
          <w:b/>
          <w:sz w:val="24"/>
          <w:szCs w:val="24"/>
        </w:rPr>
        <w:t>of</w:t>
      </w:r>
      <w:proofErr w:type="gramEnd"/>
      <w:r w:rsidRPr="001527CE">
        <w:rPr>
          <w:rFonts w:asciiTheme="majorHAnsi" w:hAnsiTheme="majorHAnsi" w:cstheme="minorHAnsi"/>
          <w:b/>
          <w:sz w:val="24"/>
          <w:szCs w:val="24"/>
        </w:rPr>
        <w:t xml:space="preserve">  Ambiguity in the Bystander Effect</w:t>
      </w:r>
    </w:p>
    <w:p w14:paraId="5D74395E" w14:textId="77777777" w:rsidR="00B90612" w:rsidRPr="001527CE" w:rsidRDefault="00B90612" w:rsidP="00751A23">
      <w:pPr>
        <w:pStyle w:val="Body1"/>
        <w:spacing w:after="0" w:line="240" w:lineRule="auto"/>
        <w:jc w:val="both"/>
        <w:rPr>
          <w:rFonts w:asciiTheme="majorHAnsi" w:hAnsiTheme="majorHAnsi" w:cstheme="minorHAnsi"/>
          <w:b/>
          <w:sz w:val="24"/>
          <w:szCs w:val="24"/>
        </w:rPr>
      </w:pPr>
    </w:p>
    <w:p w14:paraId="4EC9C62E" w14:textId="028D67F0" w:rsidR="00B90612" w:rsidRPr="001527CE" w:rsidRDefault="00B90612" w:rsidP="008426EA">
      <w:pPr>
        <w:pStyle w:val="Body1"/>
        <w:spacing w:after="0"/>
        <w:ind w:firstLine="432"/>
        <w:jc w:val="both"/>
        <w:rPr>
          <w:rFonts w:asciiTheme="majorHAnsi" w:hAnsiTheme="majorHAnsi" w:cstheme="minorHAnsi"/>
          <w:sz w:val="24"/>
          <w:szCs w:val="24"/>
        </w:rPr>
      </w:pPr>
      <w:r w:rsidRPr="001527CE">
        <w:rPr>
          <w:rFonts w:asciiTheme="majorHAnsi" w:hAnsiTheme="majorHAnsi" w:cstheme="minorHAnsi"/>
          <w:sz w:val="24"/>
          <w:szCs w:val="24"/>
        </w:rPr>
        <w:t xml:space="preserve">Wittgenstein construes ambiguity in terms of the natural indeterminacy in language. There will always be </w:t>
      </w:r>
      <w:r w:rsidRPr="001527CE">
        <w:rPr>
          <w:rFonts w:asciiTheme="majorHAnsi" w:hAnsiTheme="majorHAnsi" w:cstheme="minorHAnsi"/>
          <w:sz w:val="24"/>
          <w:szCs w:val="24"/>
        </w:rPr>
        <w:lastRenderedPageBreak/>
        <w:t>indeterminacy in language and in all the human activities that involve language because meaning evolves and is constantly created. Hence, Wittgenstein coined the term language-game not only to emphasize the connection of language to actions, but also to note the fluidity by which meaning is renewed and created in each linguistic act. In clarifying meaning, Wittgenstein’s language-game approach acknowledges the flux that comes with this indeterminacy by being comfortable with a set of examples that illustrate the different conditions for the meaningful application of a concept (</w:t>
      </w:r>
      <w:r w:rsidRPr="001527CE">
        <w:rPr>
          <w:rFonts w:asciiTheme="majorHAnsi" w:hAnsiTheme="majorHAnsi" w:cstheme="minorHAnsi"/>
          <w:i/>
          <w:sz w:val="24"/>
          <w:szCs w:val="24"/>
        </w:rPr>
        <w:t>PI</w:t>
      </w:r>
      <w:r w:rsidR="00BF17BF" w:rsidRPr="001527CE">
        <w:rPr>
          <w:rFonts w:asciiTheme="majorHAnsi" w:hAnsiTheme="majorHAnsi" w:cstheme="minorHAnsi"/>
          <w:sz w:val="24"/>
          <w:szCs w:val="24"/>
        </w:rPr>
        <w:t>,</w:t>
      </w:r>
      <w:r w:rsidRPr="001527CE">
        <w:rPr>
          <w:rFonts w:asciiTheme="majorHAnsi" w:hAnsiTheme="majorHAnsi" w:cstheme="minorHAnsi"/>
          <w:sz w:val="24"/>
          <w:szCs w:val="24"/>
        </w:rPr>
        <w:t xml:space="preserve"> </w:t>
      </w:r>
      <w:r w:rsidR="00BF17BF" w:rsidRPr="001527CE">
        <w:rPr>
          <w:rFonts w:asciiTheme="majorHAnsi" w:hAnsiTheme="majorHAnsi" w:cstheme="minorHAnsi"/>
          <w:sz w:val="24"/>
          <w:szCs w:val="24"/>
        </w:rPr>
        <w:t xml:space="preserve">p. </w:t>
      </w:r>
      <w:r w:rsidRPr="001527CE">
        <w:rPr>
          <w:rFonts w:asciiTheme="majorHAnsi" w:hAnsiTheme="majorHAnsi" w:cstheme="minorHAnsi"/>
          <w:sz w:val="24"/>
          <w:szCs w:val="24"/>
        </w:rPr>
        <w:t>133). One knows the meaning of an expression not by being able to cite rules for every instance of its use, but by showing that one has acquired the receptivity (</w:t>
      </w:r>
      <w:r w:rsidRPr="001527CE">
        <w:rPr>
          <w:rFonts w:asciiTheme="majorHAnsi" w:hAnsiTheme="majorHAnsi" w:cstheme="minorHAnsi"/>
          <w:i/>
          <w:sz w:val="24"/>
          <w:szCs w:val="24"/>
        </w:rPr>
        <w:t>PI</w:t>
      </w:r>
      <w:r w:rsidR="00BF17BF" w:rsidRPr="001527CE">
        <w:rPr>
          <w:rFonts w:asciiTheme="majorHAnsi" w:hAnsiTheme="majorHAnsi" w:cstheme="minorHAnsi"/>
          <w:sz w:val="24"/>
          <w:szCs w:val="24"/>
        </w:rPr>
        <w:t xml:space="preserve">, p. </w:t>
      </w:r>
      <w:r w:rsidRPr="001527CE">
        <w:rPr>
          <w:rFonts w:asciiTheme="majorHAnsi" w:hAnsiTheme="majorHAnsi" w:cstheme="minorHAnsi"/>
          <w:sz w:val="24"/>
          <w:szCs w:val="24"/>
        </w:rPr>
        <w:t xml:space="preserve">232) for applying the expression correctly in the relevant range of cases. </w:t>
      </w:r>
    </w:p>
    <w:p w14:paraId="2DC4B64B" w14:textId="77777777" w:rsidR="00B90612" w:rsidRPr="001527CE" w:rsidRDefault="00B90612" w:rsidP="008426EA">
      <w:pPr>
        <w:pStyle w:val="Body1"/>
        <w:spacing w:after="0"/>
        <w:ind w:firstLine="432"/>
        <w:jc w:val="both"/>
        <w:rPr>
          <w:rFonts w:asciiTheme="majorHAnsi" w:hAnsiTheme="majorHAnsi" w:cstheme="minorHAnsi"/>
          <w:sz w:val="24"/>
          <w:szCs w:val="24"/>
        </w:rPr>
      </w:pPr>
    </w:p>
    <w:p w14:paraId="6E921E14" w14:textId="0F833662" w:rsidR="00B90612" w:rsidRPr="001527CE" w:rsidRDefault="00B90612" w:rsidP="008426EA">
      <w:pPr>
        <w:pStyle w:val="Body1"/>
        <w:spacing w:after="0"/>
        <w:ind w:firstLine="432"/>
        <w:jc w:val="both"/>
        <w:rPr>
          <w:rFonts w:asciiTheme="majorHAnsi" w:hAnsiTheme="majorHAnsi" w:cstheme="minorHAnsi"/>
          <w:sz w:val="24"/>
          <w:szCs w:val="24"/>
        </w:rPr>
      </w:pPr>
      <w:r w:rsidRPr="001527CE">
        <w:rPr>
          <w:rFonts w:asciiTheme="majorHAnsi" w:hAnsiTheme="majorHAnsi" w:cstheme="minorHAnsi"/>
          <w:sz w:val="24"/>
          <w:szCs w:val="24"/>
        </w:rPr>
        <w:t>To learn the meaning of an expression is to learn a linguistic system whose boundaries are not fixed and is always at the brink of change (</w:t>
      </w:r>
      <w:r w:rsidRPr="001527CE">
        <w:rPr>
          <w:rFonts w:asciiTheme="majorHAnsi" w:hAnsiTheme="majorHAnsi" w:cstheme="minorHAnsi"/>
          <w:i/>
          <w:sz w:val="24"/>
          <w:szCs w:val="24"/>
        </w:rPr>
        <w:t>PI</w:t>
      </w:r>
      <w:r w:rsidR="00BF17BF" w:rsidRPr="001527CE">
        <w:rPr>
          <w:rFonts w:asciiTheme="majorHAnsi" w:hAnsiTheme="majorHAnsi" w:cstheme="minorHAnsi"/>
          <w:sz w:val="24"/>
          <w:szCs w:val="24"/>
        </w:rPr>
        <w:t xml:space="preserve">, p. </w:t>
      </w:r>
      <w:r w:rsidRPr="001527CE">
        <w:rPr>
          <w:rFonts w:asciiTheme="majorHAnsi" w:hAnsiTheme="majorHAnsi" w:cstheme="minorHAnsi"/>
          <w:sz w:val="24"/>
          <w:szCs w:val="24"/>
        </w:rPr>
        <w:t>99). Hence, linguistic competence involves mastery of a technique (</w:t>
      </w:r>
      <w:r w:rsidRPr="001527CE">
        <w:rPr>
          <w:rFonts w:asciiTheme="majorHAnsi" w:hAnsiTheme="majorHAnsi" w:cstheme="minorHAnsi"/>
          <w:i/>
          <w:sz w:val="24"/>
          <w:szCs w:val="24"/>
        </w:rPr>
        <w:t>PI</w:t>
      </w:r>
      <w:r w:rsidR="00BF17BF" w:rsidRPr="001527CE">
        <w:rPr>
          <w:rFonts w:asciiTheme="majorHAnsi" w:hAnsiTheme="majorHAnsi" w:cstheme="minorHAnsi"/>
          <w:sz w:val="24"/>
          <w:szCs w:val="24"/>
        </w:rPr>
        <w:t xml:space="preserve">, p. </w:t>
      </w:r>
      <w:r w:rsidRPr="001527CE">
        <w:rPr>
          <w:rFonts w:asciiTheme="majorHAnsi" w:hAnsiTheme="majorHAnsi" w:cstheme="minorHAnsi"/>
          <w:sz w:val="24"/>
          <w:szCs w:val="24"/>
        </w:rPr>
        <w:t>199) for applying the relevant linguistic rule with certainty in a particular situation (</w:t>
      </w:r>
      <w:r w:rsidRPr="001527CE">
        <w:rPr>
          <w:rFonts w:asciiTheme="majorHAnsi" w:hAnsiTheme="majorHAnsi" w:cstheme="minorHAnsi"/>
          <w:i/>
          <w:sz w:val="24"/>
          <w:szCs w:val="24"/>
        </w:rPr>
        <w:t>PI</w:t>
      </w:r>
      <w:r w:rsidR="00BF17BF" w:rsidRPr="001527CE">
        <w:rPr>
          <w:rFonts w:asciiTheme="majorHAnsi" w:hAnsiTheme="majorHAnsi" w:cstheme="minorHAnsi"/>
          <w:sz w:val="24"/>
          <w:szCs w:val="24"/>
        </w:rPr>
        <w:t xml:space="preserve">, pp. </w:t>
      </w:r>
      <w:r w:rsidRPr="001527CE">
        <w:rPr>
          <w:rFonts w:asciiTheme="majorHAnsi" w:hAnsiTheme="majorHAnsi" w:cstheme="minorHAnsi"/>
          <w:sz w:val="24"/>
          <w:szCs w:val="24"/>
        </w:rPr>
        <w:t>211-213).</w:t>
      </w:r>
      <w:r w:rsidR="00CB037C" w:rsidRPr="001527CE">
        <w:rPr>
          <w:rFonts w:asciiTheme="majorHAnsi" w:hAnsiTheme="majorHAnsi" w:cstheme="minorHAnsi"/>
          <w:sz w:val="24"/>
          <w:szCs w:val="24"/>
        </w:rPr>
        <w:t xml:space="preserve"> </w:t>
      </w:r>
      <w:r w:rsidRPr="001527CE">
        <w:rPr>
          <w:rFonts w:asciiTheme="majorHAnsi" w:hAnsiTheme="majorHAnsi" w:cstheme="minorHAnsi"/>
          <w:sz w:val="24"/>
          <w:szCs w:val="24"/>
        </w:rPr>
        <w:t>The method of language-games involves a drill in the different examples and actions associated with a concept, but this training is not meant to result to a mechanical application of rules. It aims to enable the learner to instinctively apply the rule with flexibility while not viewing this flexibility as something contrary to the objective application of rules (</w:t>
      </w:r>
      <w:r w:rsidRPr="001527CE">
        <w:rPr>
          <w:rFonts w:asciiTheme="majorHAnsi" w:hAnsiTheme="majorHAnsi" w:cstheme="minorHAnsi"/>
          <w:i/>
          <w:sz w:val="24"/>
          <w:szCs w:val="24"/>
        </w:rPr>
        <w:t>PI</w:t>
      </w:r>
      <w:r w:rsidRPr="001527CE">
        <w:rPr>
          <w:rFonts w:asciiTheme="majorHAnsi" w:hAnsiTheme="majorHAnsi" w:cstheme="minorHAnsi"/>
          <w:sz w:val="24"/>
          <w:szCs w:val="24"/>
        </w:rPr>
        <w:t xml:space="preserve"> 232).</w:t>
      </w:r>
      <w:r w:rsidR="00330BE9" w:rsidRPr="001527CE">
        <w:rPr>
          <w:rFonts w:asciiTheme="majorHAnsi" w:hAnsiTheme="majorHAnsi" w:cstheme="minorHAnsi"/>
          <w:sz w:val="24"/>
          <w:szCs w:val="24"/>
        </w:rPr>
        <w:t xml:space="preserve"> </w:t>
      </w:r>
      <w:r w:rsidRPr="001527CE">
        <w:rPr>
          <w:rFonts w:asciiTheme="majorHAnsi" w:hAnsiTheme="majorHAnsi" w:cstheme="minorHAnsi"/>
          <w:sz w:val="24"/>
          <w:szCs w:val="24"/>
        </w:rPr>
        <w:t>So, when Wittgenstein talks about dispelling confusion by means of playing language-games and acquiring knowledge of grammar, he is talking about acquiring a ‘reflective mastery’ shown by the competent user of language who is able to apply linguistic rules as a matter of course (</w:t>
      </w:r>
      <w:r w:rsidRPr="001527CE">
        <w:rPr>
          <w:rFonts w:asciiTheme="majorHAnsi" w:hAnsiTheme="majorHAnsi" w:cstheme="minorHAnsi"/>
          <w:i/>
          <w:sz w:val="24"/>
          <w:szCs w:val="24"/>
        </w:rPr>
        <w:t>PI</w:t>
      </w:r>
      <w:r w:rsidRPr="001527CE">
        <w:rPr>
          <w:rFonts w:asciiTheme="majorHAnsi" w:hAnsiTheme="majorHAnsi" w:cstheme="minorHAnsi"/>
          <w:sz w:val="24"/>
          <w:szCs w:val="24"/>
        </w:rPr>
        <w:t xml:space="preserve"> 238) or personal judgment (PI 228).</w:t>
      </w:r>
      <w:r w:rsidR="00CB037C" w:rsidRPr="001527CE">
        <w:rPr>
          <w:rFonts w:asciiTheme="majorHAnsi" w:hAnsiTheme="majorHAnsi" w:cstheme="minorHAnsi"/>
          <w:sz w:val="24"/>
          <w:szCs w:val="24"/>
        </w:rPr>
        <w:t xml:space="preserve"> </w:t>
      </w:r>
      <w:r w:rsidRPr="001527CE">
        <w:rPr>
          <w:rFonts w:asciiTheme="majorHAnsi" w:hAnsiTheme="majorHAnsi" w:cstheme="minorHAnsi"/>
          <w:sz w:val="24"/>
          <w:szCs w:val="24"/>
        </w:rPr>
        <w:lastRenderedPageBreak/>
        <w:t>Language is characterized by a natural and inescapable indeterminacy, and it is important to recognize the agent’s judgment as constitutive of objectivity so as not to make impractical demands on clarifying what counts as the appropriate reason or action in a given situation (</w:t>
      </w:r>
      <w:proofErr w:type="spellStart"/>
      <w:r w:rsidRPr="001527CE">
        <w:rPr>
          <w:rFonts w:asciiTheme="majorHAnsi" w:hAnsiTheme="majorHAnsi" w:cstheme="minorHAnsi"/>
          <w:sz w:val="24"/>
          <w:szCs w:val="24"/>
        </w:rPr>
        <w:t>Crary</w:t>
      </w:r>
      <w:proofErr w:type="spellEnd"/>
      <w:r w:rsidRPr="001527CE">
        <w:rPr>
          <w:rFonts w:asciiTheme="majorHAnsi" w:hAnsiTheme="majorHAnsi" w:cstheme="minorHAnsi"/>
          <w:sz w:val="24"/>
          <w:szCs w:val="24"/>
        </w:rPr>
        <w:t xml:space="preserve">, 2007). </w:t>
      </w:r>
    </w:p>
    <w:p w14:paraId="7698E65D" w14:textId="77777777" w:rsidR="00B90612" w:rsidRPr="001527CE" w:rsidRDefault="00B90612" w:rsidP="008426EA">
      <w:pPr>
        <w:pStyle w:val="Body1"/>
        <w:spacing w:after="0"/>
        <w:ind w:firstLine="432"/>
        <w:jc w:val="both"/>
        <w:rPr>
          <w:rFonts w:asciiTheme="majorHAnsi" w:hAnsiTheme="majorHAnsi" w:cstheme="minorHAnsi"/>
          <w:sz w:val="24"/>
          <w:szCs w:val="24"/>
        </w:rPr>
      </w:pPr>
    </w:p>
    <w:p w14:paraId="62CA7CC9" w14:textId="77777777" w:rsidR="00B90612" w:rsidRPr="001527CE" w:rsidRDefault="00B90612" w:rsidP="008426EA">
      <w:pPr>
        <w:pStyle w:val="Body1"/>
        <w:spacing w:after="0"/>
        <w:ind w:firstLine="432"/>
        <w:jc w:val="both"/>
        <w:rPr>
          <w:rFonts w:asciiTheme="majorHAnsi" w:hAnsiTheme="majorHAnsi" w:cstheme="minorHAnsi"/>
          <w:sz w:val="24"/>
          <w:szCs w:val="24"/>
        </w:rPr>
      </w:pPr>
      <w:r w:rsidRPr="001527CE">
        <w:rPr>
          <w:rFonts w:asciiTheme="majorHAnsi" w:hAnsiTheme="majorHAnsi" w:cstheme="minorHAnsi"/>
          <w:sz w:val="24"/>
          <w:szCs w:val="24"/>
        </w:rPr>
        <w:t xml:space="preserve">Research on the bystander effect shows consistency with Wittgenstein’s insights on the natural indeterminacy of language because situations associated with the bystander effect also involve forms of language that we understand or fail to understand. They also point to the need to recognize the different ways by which we also constitute what we claim to understand. Wittgenstein illustrates this in terms of the many ways one can understand the </w:t>
      </w:r>
      <w:r w:rsidRPr="001527CE">
        <w:rPr>
          <w:rFonts w:asciiTheme="majorHAnsi" w:hAnsiTheme="majorHAnsi" w:cstheme="minorHAnsi"/>
          <w:i/>
          <w:sz w:val="24"/>
          <w:szCs w:val="24"/>
        </w:rPr>
        <w:t>same</w:t>
      </w:r>
      <w:r w:rsidRPr="001527CE">
        <w:rPr>
          <w:rFonts w:asciiTheme="majorHAnsi" w:hAnsiTheme="majorHAnsi" w:cstheme="minorHAnsi"/>
          <w:sz w:val="24"/>
          <w:szCs w:val="24"/>
        </w:rPr>
        <w:t xml:space="preserve"> expression, rule, or picture. For example, in </w:t>
      </w:r>
      <w:r w:rsidRPr="001527CE">
        <w:rPr>
          <w:rFonts w:asciiTheme="majorHAnsi" w:hAnsiTheme="majorHAnsi" w:cstheme="minorHAnsi"/>
          <w:i/>
          <w:sz w:val="24"/>
          <w:szCs w:val="24"/>
        </w:rPr>
        <w:t>PI</w:t>
      </w:r>
      <w:r w:rsidRPr="001527CE">
        <w:rPr>
          <w:rFonts w:asciiTheme="majorHAnsi" w:hAnsiTheme="majorHAnsi" w:cstheme="minorHAnsi"/>
          <w:sz w:val="24"/>
          <w:szCs w:val="24"/>
        </w:rPr>
        <w:t xml:space="preserve"> 26 he shows that even the act of extension can be misunderstood, in </w:t>
      </w:r>
      <w:r w:rsidRPr="001527CE">
        <w:rPr>
          <w:rFonts w:asciiTheme="majorHAnsi" w:hAnsiTheme="majorHAnsi" w:cstheme="minorHAnsi"/>
          <w:i/>
          <w:sz w:val="24"/>
          <w:szCs w:val="24"/>
        </w:rPr>
        <w:t>PI</w:t>
      </w:r>
      <w:r w:rsidRPr="001527CE">
        <w:rPr>
          <w:rFonts w:asciiTheme="majorHAnsi" w:hAnsiTheme="majorHAnsi" w:cstheme="minorHAnsi"/>
          <w:sz w:val="24"/>
          <w:szCs w:val="24"/>
        </w:rPr>
        <w:t xml:space="preserve"> 185 he shows how the series +2 can be construed differently, and in </w:t>
      </w:r>
      <w:r w:rsidRPr="001527CE">
        <w:rPr>
          <w:rFonts w:asciiTheme="majorHAnsi" w:hAnsiTheme="majorHAnsi" w:cstheme="minorHAnsi"/>
          <w:i/>
          <w:sz w:val="24"/>
          <w:szCs w:val="24"/>
        </w:rPr>
        <w:t>part II sec. 11 of PI</w:t>
      </w:r>
      <w:r w:rsidRPr="001527CE">
        <w:rPr>
          <w:rFonts w:asciiTheme="majorHAnsi" w:hAnsiTheme="majorHAnsi" w:cstheme="minorHAnsi"/>
          <w:sz w:val="24"/>
          <w:szCs w:val="24"/>
        </w:rPr>
        <w:t xml:space="preserve"> he shows that the same figure can both be viewed as a duck or a rabbit. Language is characterized by a natural indeterminacy that makes it useful for communication. Awareness and recognition of this natural indeterminacy means that we are also entitled to some autonomy in our judgment on how to describe a situation. </w:t>
      </w:r>
    </w:p>
    <w:p w14:paraId="0D2226BB" w14:textId="77777777" w:rsidR="00B90612" w:rsidRPr="001527CE" w:rsidRDefault="00B90612" w:rsidP="008426EA">
      <w:pPr>
        <w:pStyle w:val="Body1"/>
        <w:spacing w:after="0"/>
        <w:ind w:firstLine="432"/>
        <w:jc w:val="both"/>
        <w:rPr>
          <w:rFonts w:asciiTheme="majorHAnsi" w:hAnsiTheme="majorHAnsi" w:cstheme="minorHAnsi"/>
          <w:sz w:val="24"/>
          <w:szCs w:val="24"/>
        </w:rPr>
      </w:pPr>
    </w:p>
    <w:p w14:paraId="72348323" w14:textId="3A7110B0" w:rsidR="00B90612" w:rsidRPr="001527CE" w:rsidRDefault="00B90612" w:rsidP="008426EA">
      <w:pPr>
        <w:pStyle w:val="Body1"/>
        <w:spacing w:after="0"/>
        <w:ind w:firstLine="432"/>
        <w:jc w:val="both"/>
        <w:rPr>
          <w:rFonts w:asciiTheme="majorHAnsi" w:hAnsiTheme="majorHAnsi" w:cstheme="minorHAnsi"/>
          <w:sz w:val="24"/>
          <w:szCs w:val="24"/>
        </w:rPr>
      </w:pPr>
      <w:r w:rsidRPr="001527CE">
        <w:rPr>
          <w:rFonts w:asciiTheme="majorHAnsi" w:hAnsiTheme="majorHAnsi" w:cstheme="minorHAnsi"/>
          <w:sz w:val="24"/>
          <w:szCs w:val="24"/>
        </w:rPr>
        <w:t>This autonomy in judgment, however, does not imply absolute subjectivity in our descriptions. It means that we can strive for more inclusivity by being critical about the extent to which we have excluded relevant judgments in our appraisal of the situation. For example, studies related to the bystander effect show that ambiguities on what counts as public or private deter helping (Meyer</w:t>
      </w:r>
      <w:r w:rsidR="00CB037C" w:rsidRPr="001527CE">
        <w:rPr>
          <w:rFonts w:asciiTheme="majorHAnsi" w:hAnsiTheme="majorHAnsi" w:cstheme="minorHAnsi"/>
          <w:sz w:val="24"/>
          <w:szCs w:val="24"/>
        </w:rPr>
        <w:t xml:space="preserve"> </w:t>
      </w:r>
      <w:r w:rsidRPr="001527CE">
        <w:rPr>
          <w:rFonts w:asciiTheme="majorHAnsi" w:hAnsiTheme="majorHAnsi" w:cstheme="minorHAnsi"/>
          <w:sz w:val="24"/>
          <w:szCs w:val="24"/>
        </w:rPr>
        <w:t xml:space="preserve">&amp; Herman, 2002). Violence heightens this ambiguity because it </w:t>
      </w:r>
      <w:r w:rsidRPr="001527CE">
        <w:rPr>
          <w:rFonts w:asciiTheme="majorHAnsi" w:hAnsiTheme="majorHAnsi" w:cstheme="minorHAnsi"/>
          <w:sz w:val="24"/>
          <w:szCs w:val="24"/>
        </w:rPr>
        <w:lastRenderedPageBreak/>
        <w:t>associated with domestic conflicts where helping amounts to the intrusion of privacy.</w:t>
      </w:r>
      <w:r w:rsidR="00CB037C" w:rsidRPr="001527CE">
        <w:rPr>
          <w:rFonts w:asciiTheme="majorHAnsi" w:hAnsiTheme="majorHAnsi" w:cstheme="minorHAnsi"/>
          <w:sz w:val="24"/>
          <w:szCs w:val="24"/>
        </w:rPr>
        <w:t xml:space="preserve"> </w:t>
      </w:r>
      <w:r w:rsidRPr="001527CE">
        <w:rPr>
          <w:rFonts w:asciiTheme="majorHAnsi" w:hAnsiTheme="majorHAnsi" w:cstheme="minorHAnsi"/>
          <w:sz w:val="24"/>
          <w:szCs w:val="24"/>
        </w:rPr>
        <w:t xml:space="preserve">The fact that there was violence in Kitty Genovese </w:t>
      </w:r>
      <w:r w:rsidR="00BF17BF" w:rsidRPr="001527CE">
        <w:rPr>
          <w:rFonts w:asciiTheme="majorHAnsi" w:hAnsiTheme="majorHAnsi" w:cstheme="minorHAnsi"/>
          <w:sz w:val="24"/>
          <w:szCs w:val="24"/>
        </w:rPr>
        <w:t>Murder</w:t>
      </w:r>
      <w:r w:rsidRPr="001527CE">
        <w:rPr>
          <w:rFonts w:asciiTheme="majorHAnsi" w:hAnsiTheme="majorHAnsi" w:cstheme="minorHAnsi"/>
          <w:sz w:val="24"/>
          <w:szCs w:val="24"/>
        </w:rPr>
        <w:t xml:space="preserve"> induced bystanders to perceive it as a lover’s quarrel that should be left to the lovers themselves (Cherry, 2012). Yet, the bystanders own interests and experiences may have also been influential in judging that the conflict in Kitty Genovese murder as something that is private. Being critical in this case means being aware of how the bystanders’ own conceptions also play a part in defining a situation. This critical attitude, however, is numbed by how we simply relied on the majority for our decision on how to think and act.</w:t>
      </w:r>
    </w:p>
    <w:p w14:paraId="6397C030" w14:textId="77777777" w:rsidR="00B90612" w:rsidRPr="001527CE" w:rsidRDefault="00B90612" w:rsidP="008426EA">
      <w:pPr>
        <w:pStyle w:val="Body1"/>
        <w:spacing w:after="0"/>
        <w:ind w:firstLine="432"/>
        <w:jc w:val="both"/>
        <w:rPr>
          <w:rFonts w:asciiTheme="majorHAnsi" w:hAnsiTheme="majorHAnsi" w:cstheme="minorHAnsi"/>
          <w:sz w:val="24"/>
          <w:szCs w:val="24"/>
        </w:rPr>
      </w:pPr>
    </w:p>
    <w:p w14:paraId="4FB4CF9F" w14:textId="6EF94D0D" w:rsidR="00B90612" w:rsidRPr="001527CE" w:rsidRDefault="00B90612" w:rsidP="008426EA">
      <w:pPr>
        <w:pStyle w:val="Body1"/>
        <w:spacing w:after="0"/>
        <w:ind w:firstLine="432"/>
        <w:jc w:val="both"/>
        <w:rPr>
          <w:rFonts w:asciiTheme="majorHAnsi" w:hAnsiTheme="majorHAnsi" w:cstheme="minorHAnsi"/>
          <w:sz w:val="24"/>
          <w:szCs w:val="24"/>
        </w:rPr>
      </w:pPr>
      <w:r w:rsidRPr="001527CE">
        <w:rPr>
          <w:rFonts w:asciiTheme="majorHAnsi" w:hAnsiTheme="majorHAnsi" w:cstheme="minorHAnsi"/>
          <w:sz w:val="24"/>
          <w:szCs w:val="24"/>
        </w:rPr>
        <w:t xml:space="preserve">Wittgenstein believes that extreme forms of subjectivity and objectivity are solipsistic and uncritical. Such extremes reduce the concept of right judgment either to the perceptions of the individual or the perceptions of the community in a way that is inconsistent with the dynamic nature of language. Hence, even as Wittgenstein emphasizes the importance of personal judgment, he also says the use of language and the judgments we make through it cannot be so private that it becomes a solipsistic act (PI 202, PI 269). If solipsism were the case, all that exist are ones’ own needs and interests and helping during cases of the bystander effect would never make sense. Hence, the insensitivity that passersby show during cases of the bystander effect can be viewed as a form of solipsism that Wittgenstein rejects. Solipsism denies the inherent normativity involved in all uses of language because it makes no distinction between thinking that one is following a rule and actually following a rule (PI 202). Yet, language presupposes a regular custom or practice (PI 198-199) that has its own normativity. Language is also a social, hence public, act. It always makes room for the criteria of </w:t>
      </w:r>
      <w:r w:rsidRPr="001527CE">
        <w:rPr>
          <w:rFonts w:asciiTheme="majorHAnsi" w:hAnsiTheme="majorHAnsi" w:cstheme="minorHAnsi"/>
          <w:sz w:val="24"/>
          <w:szCs w:val="24"/>
        </w:rPr>
        <w:lastRenderedPageBreak/>
        <w:t>correctness out</w:t>
      </w:r>
      <w:r w:rsidR="007E32C3" w:rsidRPr="001527CE">
        <w:rPr>
          <w:rFonts w:asciiTheme="majorHAnsi" w:hAnsiTheme="majorHAnsi" w:cstheme="minorHAnsi"/>
          <w:sz w:val="24"/>
          <w:szCs w:val="24"/>
        </w:rPr>
        <w:t xml:space="preserve">side the individual himself (PI </w:t>
      </w:r>
      <w:r w:rsidRPr="001527CE">
        <w:rPr>
          <w:rFonts w:asciiTheme="majorHAnsi" w:hAnsiTheme="majorHAnsi" w:cstheme="minorHAnsi"/>
          <w:sz w:val="24"/>
          <w:szCs w:val="24"/>
        </w:rPr>
        <w:t>258). Solipsism should be rejected because it emphasizes individual judgment in a way that it fails to acknowledge the public nature of language.</w:t>
      </w:r>
      <w:r w:rsidRPr="001527CE">
        <w:rPr>
          <w:rStyle w:val="EndnoteReference"/>
          <w:rFonts w:asciiTheme="majorHAnsi" w:hAnsiTheme="majorHAnsi" w:cstheme="minorHAnsi"/>
          <w:sz w:val="24"/>
          <w:szCs w:val="24"/>
        </w:rPr>
        <w:endnoteReference w:id="7"/>
      </w:r>
    </w:p>
    <w:p w14:paraId="668DECF6" w14:textId="77777777" w:rsidR="00B90612" w:rsidRPr="001527CE" w:rsidRDefault="00B90612" w:rsidP="008426EA">
      <w:pPr>
        <w:pStyle w:val="Body1"/>
        <w:spacing w:after="0"/>
        <w:ind w:firstLine="432"/>
        <w:jc w:val="both"/>
        <w:rPr>
          <w:rFonts w:asciiTheme="majorHAnsi" w:hAnsiTheme="majorHAnsi" w:cstheme="minorHAnsi"/>
          <w:sz w:val="24"/>
          <w:szCs w:val="24"/>
        </w:rPr>
      </w:pPr>
    </w:p>
    <w:p w14:paraId="6DC89047" w14:textId="7310D1A8" w:rsidR="00B90612" w:rsidRPr="001527CE" w:rsidRDefault="00B90612" w:rsidP="008426EA">
      <w:pPr>
        <w:pStyle w:val="Body1"/>
        <w:spacing w:after="0"/>
        <w:ind w:firstLine="432"/>
        <w:jc w:val="both"/>
        <w:rPr>
          <w:rFonts w:asciiTheme="majorHAnsi" w:hAnsiTheme="majorHAnsi" w:cstheme="minorHAnsi"/>
          <w:sz w:val="24"/>
          <w:szCs w:val="24"/>
        </w:rPr>
      </w:pPr>
      <w:r w:rsidRPr="001527CE">
        <w:rPr>
          <w:rFonts w:asciiTheme="majorHAnsi" w:hAnsiTheme="majorHAnsi" w:cstheme="minorHAnsi"/>
          <w:sz w:val="24"/>
          <w:szCs w:val="24"/>
        </w:rPr>
        <w:t>This solipsism, however, is also expressed by overemphasis on the public nature of language which takes the other extreme of reducing right judgment to the perception of the community. This is also expressed via the majoritarian view of rule following which is often wrongly attributed to Wittgenstein (</w:t>
      </w:r>
      <w:proofErr w:type="spellStart"/>
      <w:r w:rsidRPr="001527CE">
        <w:rPr>
          <w:rFonts w:asciiTheme="majorHAnsi" w:hAnsiTheme="majorHAnsi" w:cstheme="minorHAnsi"/>
          <w:sz w:val="24"/>
          <w:szCs w:val="24"/>
        </w:rPr>
        <w:t>Holtzman</w:t>
      </w:r>
      <w:proofErr w:type="spellEnd"/>
      <w:r w:rsidRPr="001527CE">
        <w:rPr>
          <w:rFonts w:asciiTheme="majorHAnsi" w:hAnsiTheme="majorHAnsi" w:cstheme="minorHAnsi"/>
          <w:sz w:val="24"/>
          <w:szCs w:val="24"/>
        </w:rPr>
        <w:t xml:space="preserve"> and </w:t>
      </w:r>
      <w:proofErr w:type="spellStart"/>
      <w:r w:rsidRPr="001527CE">
        <w:rPr>
          <w:rFonts w:asciiTheme="majorHAnsi" w:hAnsiTheme="majorHAnsi" w:cstheme="minorHAnsi"/>
          <w:sz w:val="24"/>
          <w:szCs w:val="24"/>
        </w:rPr>
        <w:t>Leich</w:t>
      </w:r>
      <w:proofErr w:type="spellEnd"/>
      <w:r w:rsidRPr="001527CE">
        <w:rPr>
          <w:rFonts w:asciiTheme="majorHAnsi" w:hAnsiTheme="majorHAnsi" w:cstheme="minorHAnsi"/>
          <w:sz w:val="24"/>
          <w:szCs w:val="24"/>
        </w:rPr>
        <w:t>, 1981). The majoritarian view of language is also a form of private language because it makes no room for criteria of correctness outside the views of the majority (</w:t>
      </w:r>
      <w:r w:rsidRPr="001527CE">
        <w:rPr>
          <w:rFonts w:asciiTheme="majorHAnsi" w:hAnsiTheme="majorHAnsi" w:cstheme="minorHAnsi"/>
          <w:i/>
          <w:sz w:val="24"/>
          <w:szCs w:val="24"/>
        </w:rPr>
        <w:t>PI</w:t>
      </w:r>
      <w:r w:rsidRPr="001527CE">
        <w:rPr>
          <w:rFonts w:asciiTheme="majorHAnsi" w:hAnsiTheme="majorHAnsi" w:cstheme="minorHAnsi"/>
          <w:sz w:val="24"/>
          <w:szCs w:val="24"/>
        </w:rPr>
        <w:t xml:space="preserve"> 258). As far as the majority is concerned, thinking that one is following a rule is no different from actually following a rule (</w:t>
      </w:r>
      <w:r w:rsidRPr="001527CE">
        <w:rPr>
          <w:rFonts w:asciiTheme="majorHAnsi" w:hAnsiTheme="majorHAnsi" w:cstheme="minorHAnsi"/>
          <w:i/>
          <w:sz w:val="24"/>
          <w:szCs w:val="24"/>
        </w:rPr>
        <w:t>PI</w:t>
      </w:r>
      <w:r w:rsidRPr="001527CE">
        <w:rPr>
          <w:rFonts w:asciiTheme="majorHAnsi" w:hAnsiTheme="majorHAnsi" w:cstheme="minorHAnsi"/>
          <w:sz w:val="24"/>
          <w:szCs w:val="24"/>
        </w:rPr>
        <w:t xml:space="preserve"> 202). The normativity of judgment is unduly limited in this case because there are also forms of life we also share even with those outside the majority (</w:t>
      </w:r>
      <w:r w:rsidRPr="001527CE">
        <w:rPr>
          <w:rFonts w:asciiTheme="majorHAnsi" w:hAnsiTheme="majorHAnsi" w:cstheme="minorHAnsi"/>
          <w:i/>
          <w:sz w:val="24"/>
          <w:szCs w:val="24"/>
        </w:rPr>
        <w:t>PI</w:t>
      </w:r>
      <w:r w:rsidRPr="001527CE">
        <w:rPr>
          <w:rFonts w:asciiTheme="majorHAnsi" w:hAnsiTheme="majorHAnsi" w:cstheme="minorHAnsi"/>
          <w:sz w:val="24"/>
          <w:szCs w:val="24"/>
        </w:rPr>
        <w:t xml:space="preserve"> 206). This, in turn, leads to a tyrannical conception of convention that makes no room for </w:t>
      </w:r>
      <w:r w:rsidR="006B6115" w:rsidRPr="001527CE">
        <w:rPr>
          <w:rFonts w:asciiTheme="majorHAnsi" w:hAnsiTheme="majorHAnsi" w:cstheme="minorHAnsi"/>
          <w:sz w:val="24"/>
          <w:szCs w:val="24"/>
        </w:rPr>
        <w:t>desirable,</w:t>
      </w:r>
      <w:r w:rsidRPr="001527CE">
        <w:rPr>
          <w:rFonts w:asciiTheme="majorHAnsi" w:hAnsiTheme="majorHAnsi" w:cstheme="minorHAnsi"/>
          <w:sz w:val="24"/>
          <w:szCs w:val="24"/>
        </w:rPr>
        <w:t xml:space="preserve"> at times necessary, differences in judgment. </w:t>
      </w:r>
    </w:p>
    <w:p w14:paraId="4253D7BF" w14:textId="77777777" w:rsidR="00B90612" w:rsidRPr="001527CE" w:rsidRDefault="00B90612" w:rsidP="008426EA">
      <w:pPr>
        <w:pStyle w:val="Body1"/>
        <w:spacing w:after="0"/>
        <w:ind w:firstLine="432"/>
        <w:jc w:val="both"/>
        <w:rPr>
          <w:rFonts w:asciiTheme="majorHAnsi" w:hAnsiTheme="majorHAnsi" w:cstheme="minorHAnsi"/>
          <w:sz w:val="24"/>
          <w:szCs w:val="24"/>
        </w:rPr>
      </w:pPr>
    </w:p>
    <w:p w14:paraId="2588A037" w14:textId="77777777" w:rsidR="00B90612" w:rsidRPr="001527CE" w:rsidRDefault="00B90612" w:rsidP="008426EA">
      <w:pPr>
        <w:pStyle w:val="Body1"/>
        <w:spacing w:after="0"/>
        <w:ind w:firstLine="432"/>
        <w:jc w:val="both"/>
        <w:rPr>
          <w:rFonts w:asciiTheme="majorHAnsi" w:hAnsiTheme="majorHAnsi" w:cstheme="minorHAnsi"/>
          <w:sz w:val="24"/>
          <w:szCs w:val="24"/>
        </w:rPr>
      </w:pPr>
      <w:r w:rsidRPr="001527CE">
        <w:rPr>
          <w:rFonts w:asciiTheme="majorHAnsi" w:hAnsiTheme="majorHAnsi" w:cstheme="minorHAnsi"/>
          <w:sz w:val="24"/>
          <w:szCs w:val="24"/>
        </w:rPr>
        <w:t>In the face of ambiguity, conformity to majority gives more security to judgment. But this is false security because all uses of language come with the burden of judgment (O’Neill, 1996).</w:t>
      </w:r>
      <w:r w:rsidR="00330BE9" w:rsidRPr="001527CE">
        <w:rPr>
          <w:rFonts w:asciiTheme="majorHAnsi" w:hAnsiTheme="majorHAnsi" w:cstheme="minorHAnsi"/>
          <w:sz w:val="24"/>
          <w:szCs w:val="24"/>
        </w:rPr>
        <w:t xml:space="preserve"> </w:t>
      </w:r>
      <w:r w:rsidRPr="001527CE">
        <w:rPr>
          <w:rFonts w:asciiTheme="majorHAnsi" w:hAnsiTheme="majorHAnsi" w:cstheme="minorHAnsi"/>
          <w:sz w:val="24"/>
          <w:szCs w:val="24"/>
        </w:rPr>
        <w:t xml:space="preserve">Social inhibition, plurality of ignorance, and diffusion of responsibility all involves forms of deference to majority when what is necessary is acknowledgement of how one exercises judgment. Diffusion of responsibility, for example, involves passing on to others the obligations one actually has, while social inhibition and plurality of ignorance involves relying on the majority for a definition of appropriate behavior that one still makes on his own. All </w:t>
      </w:r>
      <w:r w:rsidRPr="001527CE">
        <w:rPr>
          <w:rFonts w:asciiTheme="majorHAnsi" w:hAnsiTheme="majorHAnsi" w:cstheme="minorHAnsi"/>
          <w:sz w:val="24"/>
          <w:szCs w:val="24"/>
        </w:rPr>
        <w:lastRenderedPageBreak/>
        <w:t>these mechanisms show self-deceptive attempts to escape the burdens of judgment. We attribute to others, what we ourselves are responsible for understanding because we do not want to take responsibility for judgment. Yet, the natural indeterminacy of language shows that judgment is an inescapable and ever-present fact (O’Neill, 1996).</w:t>
      </w:r>
      <w:r w:rsidRPr="001527CE">
        <w:rPr>
          <w:rStyle w:val="EndnoteReference"/>
          <w:rFonts w:asciiTheme="majorHAnsi" w:hAnsiTheme="majorHAnsi" w:cstheme="minorHAnsi"/>
          <w:sz w:val="24"/>
          <w:szCs w:val="24"/>
        </w:rPr>
        <w:endnoteReference w:id="8"/>
      </w:r>
    </w:p>
    <w:p w14:paraId="0577320E" w14:textId="77777777" w:rsidR="00B90612" w:rsidRPr="001527CE" w:rsidRDefault="00B90612" w:rsidP="008426EA">
      <w:pPr>
        <w:pStyle w:val="Body1"/>
        <w:spacing w:after="0"/>
        <w:ind w:firstLine="432"/>
        <w:jc w:val="both"/>
        <w:rPr>
          <w:rFonts w:asciiTheme="majorHAnsi" w:hAnsiTheme="majorHAnsi" w:cstheme="minorHAnsi"/>
          <w:sz w:val="24"/>
          <w:szCs w:val="24"/>
        </w:rPr>
      </w:pPr>
    </w:p>
    <w:p w14:paraId="48C7EEEB" w14:textId="77777777" w:rsidR="00B90612" w:rsidRPr="001527CE" w:rsidRDefault="00B90612" w:rsidP="008426EA">
      <w:pPr>
        <w:pStyle w:val="Body1"/>
        <w:spacing w:after="0"/>
        <w:ind w:firstLine="432"/>
        <w:jc w:val="both"/>
        <w:rPr>
          <w:rFonts w:asciiTheme="majorHAnsi" w:hAnsiTheme="majorHAnsi" w:cstheme="minorHAnsi"/>
          <w:sz w:val="24"/>
          <w:szCs w:val="24"/>
        </w:rPr>
      </w:pPr>
      <w:r w:rsidRPr="001527CE">
        <w:rPr>
          <w:rFonts w:asciiTheme="majorHAnsi" w:hAnsiTheme="majorHAnsi" w:cstheme="minorHAnsi"/>
          <w:sz w:val="24"/>
          <w:szCs w:val="24"/>
        </w:rPr>
        <w:t>Thus, from the perspective of the later Wittgenstein, the bystander effect can be viewed as an uncritical way of responding to the inherent determinacy of language. Being critical means being sensitive to the dynamic interplay between our views and those of others as we determine how to understand a situation and come up with a decision on what counts as the appropriate action. Social inhibition, plurality of ignorance, and diffusion of responsibility are ways of fleeing from the task of facing the burden of judgment by deference to the majority where the method of language-games calls for more participation and engagement. This engagement solves the problem of ambiguity involved in the bystander effect via a form of reflection that enables us to consider the other also as part of ourselves.</w:t>
      </w:r>
    </w:p>
    <w:p w14:paraId="22FD97BC" w14:textId="77777777" w:rsidR="00B90612" w:rsidRPr="001527CE" w:rsidRDefault="00B90612" w:rsidP="008426EA">
      <w:pPr>
        <w:pStyle w:val="Body1"/>
        <w:spacing w:after="0"/>
        <w:ind w:firstLine="432"/>
        <w:jc w:val="both"/>
        <w:rPr>
          <w:rFonts w:asciiTheme="majorHAnsi" w:hAnsiTheme="majorHAnsi" w:cstheme="minorHAnsi"/>
          <w:sz w:val="24"/>
          <w:szCs w:val="24"/>
        </w:rPr>
      </w:pPr>
    </w:p>
    <w:p w14:paraId="75B2BAC5" w14:textId="6BA758CB" w:rsidR="00B90612" w:rsidRPr="001527CE" w:rsidRDefault="00B90612" w:rsidP="00C50833">
      <w:pPr>
        <w:spacing w:after="0" w:line="240" w:lineRule="auto"/>
        <w:ind w:right="562"/>
        <w:jc w:val="center"/>
        <w:rPr>
          <w:rFonts w:asciiTheme="majorHAnsi" w:hAnsiTheme="majorHAnsi" w:cstheme="minorHAnsi"/>
          <w:b/>
          <w:sz w:val="24"/>
          <w:szCs w:val="24"/>
        </w:rPr>
      </w:pPr>
      <w:r w:rsidRPr="001527CE">
        <w:rPr>
          <w:rFonts w:asciiTheme="majorHAnsi" w:hAnsiTheme="majorHAnsi" w:cstheme="minorHAnsi"/>
          <w:b/>
          <w:sz w:val="24"/>
          <w:szCs w:val="24"/>
        </w:rPr>
        <w:t xml:space="preserve">Solutions to the </w:t>
      </w:r>
      <w:r w:rsidR="00BF17BF" w:rsidRPr="001527CE">
        <w:rPr>
          <w:rFonts w:asciiTheme="majorHAnsi" w:hAnsiTheme="majorHAnsi" w:cstheme="minorHAnsi"/>
          <w:b/>
          <w:sz w:val="24"/>
          <w:szCs w:val="24"/>
        </w:rPr>
        <w:t>B</w:t>
      </w:r>
      <w:r w:rsidRPr="001527CE">
        <w:rPr>
          <w:rFonts w:asciiTheme="majorHAnsi" w:hAnsiTheme="majorHAnsi" w:cstheme="minorHAnsi"/>
          <w:b/>
          <w:sz w:val="24"/>
          <w:szCs w:val="24"/>
        </w:rPr>
        <w:t xml:space="preserve">ystander </w:t>
      </w:r>
      <w:r w:rsidR="00BF17BF" w:rsidRPr="001527CE">
        <w:rPr>
          <w:rFonts w:asciiTheme="majorHAnsi" w:hAnsiTheme="majorHAnsi" w:cstheme="minorHAnsi"/>
          <w:b/>
          <w:sz w:val="24"/>
          <w:szCs w:val="24"/>
        </w:rPr>
        <w:t>E</w:t>
      </w:r>
      <w:r w:rsidRPr="001527CE">
        <w:rPr>
          <w:rFonts w:asciiTheme="majorHAnsi" w:hAnsiTheme="majorHAnsi" w:cstheme="minorHAnsi"/>
          <w:b/>
          <w:sz w:val="24"/>
          <w:szCs w:val="24"/>
        </w:rPr>
        <w:t xml:space="preserve">ffect: </w:t>
      </w:r>
      <w:r w:rsidR="00BF17BF" w:rsidRPr="001527CE">
        <w:rPr>
          <w:rFonts w:asciiTheme="majorHAnsi" w:hAnsiTheme="majorHAnsi" w:cstheme="minorHAnsi"/>
          <w:b/>
          <w:sz w:val="24"/>
          <w:szCs w:val="24"/>
        </w:rPr>
        <w:t>S</w:t>
      </w:r>
      <w:r w:rsidRPr="001527CE">
        <w:rPr>
          <w:rFonts w:asciiTheme="majorHAnsi" w:hAnsiTheme="majorHAnsi" w:cstheme="minorHAnsi"/>
          <w:b/>
          <w:sz w:val="24"/>
          <w:szCs w:val="24"/>
        </w:rPr>
        <w:t xml:space="preserve">ocial </w:t>
      </w:r>
      <w:r w:rsidR="00BF17BF" w:rsidRPr="001527CE">
        <w:rPr>
          <w:rFonts w:asciiTheme="majorHAnsi" w:hAnsiTheme="majorHAnsi" w:cstheme="minorHAnsi"/>
          <w:b/>
          <w:sz w:val="24"/>
          <w:szCs w:val="24"/>
        </w:rPr>
        <w:t>C</w:t>
      </w:r>
      <w:r w:rsidRPr="001527CE">
        <w:rPr>
          <w:rFonts w:asciiTheme="majorHAnsi" w:hAnsiTheme="majorHAnsi" w:cstheme="minorHAnsi"/>
          <w:b/>
          <w:sz w:val="24"/>
          <w:szCs w:val="24"/>
        </w:rPr>
        <w:t xml:space="preserve">ourage and the </w:t>
      </w:r>
      <w:r w:rsidR="00BF17BF" w:rsidRPr="001527CE">
        <w:rPr>
          <w:rFonts w:asciiTheme="majorHAnsi" w:hAnsiTheme="majorHAnsi" w:cstheme="minorHAnsi"/>
          <w:b/>
          <w:sz w:val="24"/>
          <w:szCs w:val="24"/>
        </w:rPr>
        <w:t>M</w:t>
      </w:r>
      <w:r w:rsidRPr="001527CE">
        <w:rPr>
          <w:rFonts w:asciiTheme="majorHAnsi" w:hAnsiTheme="majorHAnsi" w:cstheme="minorHAnsi"/>
          <w:b/>
          <w:sz w:val="24"/>
          <w:szCs w:val="24"/>
        </w:rPr>
        <w:t xml:space="preserve">ethod of </w:t>
      </w:r>
      <w:r w:rsidR="00BF17BF" w:rsidRPr="001527CE">
        <w:rPr>
          <w:rFonts w:asciiTheme="majorHAnsi" w:hAnsiTheme="majorHAnsi" w:cstheme="minorHAnsi"/>
          <w:b/>
          <w:sz w:val="24"/>
          <w:szCs w:val="24"/>
        </w:rPr>
        <w:t>L</w:t>
      </w:r>
      <w:r w:rsidRPr="001527CE">
        <w:rPr>
          <w:rFonts w:asciiTheme="majorHAnsi" w:hAnsiTheme="majorHAnsi" w:cstheme="minorHAnsi"/>
          <w:b/>
          <w:sz w:val="24"/>
          <w:szCs w:val="24"/>
        </w:rPr>
        <w:t>anguage-games</w:t>
      </w:r>
    </w:p>
    <w:p w14:paraId="64B40F9A" w14:textId="77777777" w:rsidR="00B90612" w:rsidRPr="001527CE" w:rsidRDefault="00B90612" w:rsidP="00C50833">
      <w:pPr>
        <w:spacing w:after="0" w:line="240" w:lineRule="auto"/>
        <w:ind w:right="562"/>
        <w:jc w:val="center"/>
        <w:rPr>
          <w:rFonts w:asciiTheme="majorHAnsi" w:hAnsiTheme="majorHAnsi" w:cstheme="minorHAnsi"/>
          <w:b/>
          <w:sz w:val="24"/>
          <w:szCs w:val="24"/>
        </w:rPr>
      </w:pPr>
    </w:p>
    <w:p w14:paraId="6AC7607B" w14:textId="5D947465" w:rsidR="00B90612" w:rsidRPr="001527CE" w:rsidRDefault="00B90612" w:rsidP="004F73FA">
      <w:pPr>
        <w:pStyle w:val="Body1"/>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t>Since the bystander effect involves a problem of ambiguity among the people involved, solutions include suggestions on how to resolve this ambiguity by improving clarity in communication. To deal with social inhibition and plurality of ignorance, victims are advised to be more explicit in their call for help and in telling bystanders that their aggressors are strangers (Blair, 2007).</w:t>
      </w:r>
      <w:r w:rsidR="00E41278" w:rsidRPr="001527CE">
        <w:rPr>
          <w:rFonts w:asciiTheme="majorHAnsi" w:hAnsiTheme="majorHAnsi" w:cstheme="minorHAnsi"/>
          <w:sz w:val="24"/>
          <w:szCs w:val="24"/>
        </w:rPr>
        <w:t xml:space="preserve"> </w:t>
      </w:r>
      <w:r w:rsidRPr="001527CE">
        <w:rPr>
          <w:rFonts w:asciiTheme="majorHAnsi" w:hAnsiTheme="majorHAnsi" w:cstheme="minorHAnsi"/>
          <w:sz w:val="24"/>
          <w:szCs w:val="24"/>
        </w:rPr>
        <w:t xml:space="preserve">To deal with diffusion of responsibility, victims are advised to pinpoint the person whom they are asking for help (Williams and Ty, </w:t>
      </w:r>
      <w:r w:rsidRPr="001527CE">
        <w:rPr>
          <w:rFonts w:asciiTheme="majorHAnsi" w:hAnsiTheme="majorHAnsi" w:cstheme="minorHAnsi"/>
          <w:sz w:val="24"/>
          <w:szCs w:val="24"/>
        </w:rPr>
        <w:lastRenderedPageBreak/>
        <w:t>2007). Instead of just crying for help, the victim should say “You, the man with a backpack. Please help!”</w:t>
      </w:r>
      <w:r w:rsidR="00E41278" w:rsidRPr="001527CE">
        <w:rPr>
          <w:rFonts w:asciiTheme="majorHAnsi" w:hAnsiTheme="majorHAnsi" w:cstheme="minorHAnsi"/>
          <w:sz w:val="24"/>
          <w:szCs w:val="24"/>
        </w:rPr>
        <w:t xml:space="preserve"> </w:t>
      </w:r>
      <w:r w:rsidRPr="001527CE">
        <w:rPr>
          <w:rFonts w:asciiTheme="majorHAnsi" w:hAnsiTheme="majorHAnsi" w:cstheme="minorHAnsi"/>
          <w:sz w:val="24"/>
          <w:szCs w:val="24"/>
        </w:rPr>
        <w:t xml:space="preserve">These pieces of advice, however, put the burden of clarification on the victim who may not even be in a condition to request for help. This is the case, for example, for Wang </w:t>
      </w:r>
      <w:proofErr w:type="spellStart"/>
      <w:r w:rsidRPr="001527CE">
        <w:rPr>
          <w:rFonts w:asciiTheme="majorHAnsi" w:hAnsiTheme="majorHAnsi" w:cstheme="minorHAnsi"/>
          <w:sz w:val="24"/>
          <w:szCs w:val="24"/>
        </w:rPr>
        <w:t>Yue</w:t>
      </w:r>
      <w:proofErr w:type="spellEnd"/>
      <w:r w:rsidRPr="001527CE">
        <w:rPr>
          <w:rFonts w:asciiTheme="majorHAnsi" w:hAnsiTheme="majorHAnsi" w:cstheme="minorHAnsi"/>
          <w:sz w:val="24"/>
          <w:szCs w:val="24"/>
        </w:rPr>
        <w:t xml:space="preserve"> who was so badly injured that all she could do was cringe in pain. The obligation to help during situations associated with the bystander effect is an obligation that can only be evoked from people with a prior inclination and sensitivity (O’Neill, 1996). Wittgenstein explains this sensitivity through the sense of judgment acquired via the method of language games. This method, in turn, finds expression in Meyer’s (2002, 2010) emphasis on the role of closeness and social learning in facilitating social courage.</w:t>
      </w:r>
    </w:p>
    <w:p w14:paraId="7DCD5135" w14:textId="77777777" w:rsidR="00B90612" w:rsidRPr="001527CE" w:rsidRDefault="00B90612" w:rsidP="004F73FA">
      <w:pPr>
        <w:pStyle w:val="Body1"/>
        <w:spacing w:after="0" w:line="240" w:lineRule="auto"/>
        <w:ind w:firstLine="432"/>
        <w:jc w:val="both"/>
        <w:rPr>
          <w:rFonts w:asciiTheme="majorHAnsi" w:hAnsiTheme="majorHAnsi" w:cstheme="minorHAnsi"/>
          <w:sz w:val="24"/>
          <w:szCs w:val="24"/>
        </w:rPr>
      </w:pPr>
    </w:p>
    <w:p w14:paraId="48B14847" w14:textId="5C2F2F61" w:rsidR="00B90612" w:rsidRPr="001527CE" w:rsidRDefault="00B90612" w:rsidP="004F73FA">
      <w:pPr>
        <w:pStyle w:val="Body1"/>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t xml:space="preserve">Social courage is the opposite of the bystander effect. Where people show social courage, there is no bystander effect. Hence, understanding the factors that facilitate social courage means understanding the factors that prevent the bystander effect. In contrast to the bystander effect, social courage is a phenomenon where people help others despite significant risks (Meyer, 2002, 2010). These risks include </w:t>
      </w:r>
      <w:proofErr w:type="gramStart"/>
      <w:r w:rsidRPr="001527CE">
        <w:rPr>
          <w:rFonts w:asciiTheme="majorHAnsi" w:hAnsiTheme="majorHAnsi" w:cstheme="minorHAnsi"/>
          <w:sz w:val="24"/>
          <w:szCs w:val="24"/>
        </w:rPr>
        <w:t>ostracism,</w:t>
      </w:r>
      <w:proofErr w:type="gramEnd"/>
      <w:r w:rsidRPr="001527CE">
        <w:rPr>
          <w:rFonts w:asciiTheme="majorHAnsi" w:hAnsiTheme="majorHAnsi" w:cstheme="minorHAnsi"/>
          <w:sz w:val="24"/>
          <w:szCs w:val="24"/>
        </w:rPr>
        <w:t xml:space="preserve"> loss of job, and in certain cases even the loss of life and limb. Social courage is usually associated with situations of conflict characterized by inequality of power. The powerful uses superiority to cause physical or psychological harm to the weaker party, and agents who witness this injustice feel pressured to take non-conformist action against the stronger party in behalf of the aggrieved. As a result, the helper takes on the risk of also being harmed by the stronger party (Meyer </w:t>
      </w:r>
      <w:r w:rsidR="00CB64F2" w:rsidRPr="001527CE">
        <w:rPr>
          <w:rFonts w:asciiTheme="majorHAnsi" w:hAnsiTheme="majorHAnsi" w:cstheme="minorHAnsi"/>
          <w:sz w:val="24"/>
          <w:szCs w:val="24"/>
        </w:rPr>
        <w:t>and</w:t>
      </w:r>
      <w:r w:rsidRPr="001527CE">
        <w:rPr>
          <w:rFonts w:asciiTheme="majorHAnsi" w:hAnsiTheme="majorHAnsi" w:cstheme="minorHAnsi"/>
          <w:sz w:val="24"/>
          <w:szCs w:val="24"/>
        </w:rPr>
        <w:t xml:space="preserve"> Herman 2002). Social courage ranges from acts such as helping a classmate being bullied, speaking for a colleague being harassed by a superior, to defending a stranger from a violent aggressor or going against a tyrant.</w:t>
      </w:r>
      <w:r w:rsidRPr="001527CE">
        <w:rPr>
          <w:rStyle w:val="EndnoteReference"/>
          <w:rFonts w:asciiTheme="majorHAnsi" w:hAnsiTheme="majorHAnsi" w:cstheme="minorHAnsi"/>
          <w:sz w:val="24"/>
          <w:szCs w:val="24"/>
        </w:rPr>
        <w:endnoteReference w:id="9"/>
      </w:r>
    </w:p>
    <w:p w14:paraId="542EA688" w14:textId="77777777" w:rsidR="00B90612" w:rsidRPr="001527CE" w:rsidRDefault="00B90612" w:rsidP="004F73FA">
      <w:pPr>
        <w:pStyle w:val="Body1"/>
        <w:spacing w:after="0" w:line="240" w:lineRule="auto"/>
        <w:ind w:firstLine="432"/>
        <w:jc w:val="both"/>
        <w:rPr>
          <w:rFonts w:asciiTheme="majorHAnsi" w:hAnsiTheme="majorHAnsi" w:cstheme="minorHAnsi"/>
          <w:sz w:val="24"/>
          <w:szCs w:val="24"/>
        </w:rPr>
      </w:pPr>
    </w:p>
    <w:p w14:paraId="3BF7E6CB" w14:textId="48457B83" w:rsidR="006B6115" w:rsidRPr="001527CE" w:rsidRDefault="00B90612" w:rsidP="004F73FA">
      <w:pPr>
        <w:pStyle w:val="Body1"/>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t>Research shows that closeness is a major factor that facilitates social courage (Meyer and Herman, 2002).</w:t>
      </w:r>
      <w:r w:rsidR="006B6115" w:rsidRPr="001527CE">
        <w:rPr>
          <w:rFonts w:asciiTheme="majorHAnsi" w:hAnsiTheme="majorHAnsi" w:cstheme="minorHAnsi"/>
          <w:sz w:val="24"/>
          <w:szCs w:val="24"/>
        </w:rPr>
        <w:t xml:space="preserve"> </w:t>
      </w:r>
      <w:r w:rsidRPr="001527CE">
        <w:rPr>
          <w:rFonts w:asciiTheme="majorHAnsi" w:hAnsiTheme="majorHAnsi" w:cstheme="minorHAnsi"/>
          <w:sz w:val="24"/>
          <w:szCs w:val="24"/>
        </w:rPr>
        <w:t xml:space="preserve">When we are socially close to the person’s involved, social </w:t>
      </w:r>
      <w:r w:rsidRPr="001527CE">
        <w:rPr>
          <w:rFonts w:asciiTheme="majorHAnsi" w:hAnsiTheme="majorHAnsi" w:cstheme="minorHAnsi"/>
          <w:sz w:val="24"/>
          <w:szCs w:val="24"/>
        </w:rPr>
        <w:lastRenderedPageBreak/>
        <w:t>courage is natural and ‘goes as a matter of course’ (</w:t>
      </w:r>
      <w:r w:rsidR="00CB64F2" w:rsidRPr="001527CE">
        <w:rPr>
          <w:rFonts w:asciiTheme="majorHAnsi" w:hAnsiTheme="majorHAnsi" w:cstheme="minorHAnsi"/>
          <w:sz w:val="24"/>
          <w:szCs w:val="24"/>
        </w:rPr>
        <w:t>Meyer and Herman, 2002</w:t>
      </w:r>
      <w:r w:rsidRPr="001527CE">
        <w:rPr>
          <w:rFonts w:asciiTheme="majorHAnsi" w:hAnsiTheme="majorHAnsi" w:cstheme="minorHAnsi"/>
          <w:sz w:val="24"/>
          <w:szCs w:val="24"/>
        </w:rPr>
        <w:t xml:space="preserve">). The gravity of danger and violence generally deters helping, but they become irrelevant when the people in need are people we consider family or friends. Females regularly stand up against the harassment of their female friends and males help their </w:t>
      </w:r>
      <w:r w:rsidR="00CB64F2" w:rsidRPr="001527CE">
        <w:rPr>
          <w:rFonts w:asciiTheme="majorHAnsi" w:hAnsiTheme="majorHAnsi" w:cstheme="minorHAnsi"/>
          <w:sz w:val="24"/>
          <w:szCs w:val="24"/>
        </w:rPr>
        <w:t>friends</w:t>
      </w:r>
      <w:r w:rsidRPr="001527CE">
        <w:rPr>
          <w:rFonts w:asciiTheme="majorHAnsi" w:hAnsiTheme="majorHAnsi" w:cstheme="minorHAnsi"/>
          <w:sz w:val="24"/>
          <w:szCs w:val="24"/>
        </w:rPr>
        <w:t xml:space="preserve"> as part of a code of honor. When the people involved are socially close with each other, the obligation to help is so evident that it needs no justification despite the risks involved. </w:t>
      </w:r>
    </w:p>
    <w:p w14:paraId="194BE186" w14:textId="77777777" w:rsidR="006B6115" w:rsidRPr="001527CE" w:rsidRDefault="006B6115" w:rsidP="004F73FA">
      <w:pPr>
        <w:pStyle w:val="Body1"/>
        <w:spacing w:after="0" w:line="240" w:lineRule="auto"/>
        <w:ind w:firstLine="432"/>
        <w:jc w:val="both"/>
        <w:rPr>
          <w:rFonts w:asciiTheme="majorHAnsi" w:hAnsiTheme="majorHAnsi" w:cstheme="minorHAnsi"/>
          <w:sz w:val="24"/>
          <w:szCs w:val="24"/>
        </w:rPr>
      </w:pPr>
    </w:p>
    <w:p w14:paraId="1CB787F9" w14:textId="015F24FF" w:rsidR="00B90612" w:rsidRPr="001527CE" w:rsidRDefault="00B90612" w:rsidP="004F73FA">
      <w:pPr>
        <w:pStyle w:val="Body1"/>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t xml:space="preserve">Closeness, however, is not always conceived in terms of actual social closeness. People </w:t>
      </w:r>
      <w:r w:rsidR="00CB64F2" w:rsidRPr="001527CE">
        <w:rPr>
          <w:rFonts w:asciiTheme="majorHAnsi" w:hAnsiTheme="majorHAnsi" w:cstheme="minorHAnsi"/>
          <w:sz w:val="24"/>
          <w:szCs w:val="24"/>
        </w:rPr>
        <w:t>are</w:t>
      </w:r>
      <w:r w:rsidRPr="001527CE">
        <w:rPr>
          <w:rFonts w:asciiTheme="majorHAnsi" w:hAnsiTheme="majorHAnsi" w:cstheme="minorHAnsi"/>
          <w:sz w:val="24"/>
          <w:szCs w:val="24"/>
        </w:rPr>
        <w:t xml:space="preserve"> also willing to help strangers: (1) when agents ha</w:t>
      </w:r>
      <w:r w:rsidR="00CB64F2" w:rsidRPr="001527CE">
        <w:rPr>
          <w:rFonts w:asciiTheme="majorHAnsi" w:hAnsiTheme="majorHAnsi" w:cstheme="minorHAnsi"/>
          <w:sz w:val="24"/>
          <w:szCs w:val="24"/>
        </w:rPr>
        <w:t>ve</w:t>
      </w:r>
      <w:r w:rsidRPr="001527CE">
        <w:rPr>
          <w:rFonts w:asciiTheme="majorHAnsi" w:hAnsiTheme="majorHAnsi" w:cstheme="minorHAnsi"/>
          <w:sz w:val="24"/>
          <w:szCs w:val="24"/>
        </w:rPr>
        <w:t xml:space="preserve"> similar experiences and thought of themselves in the position of the victim currently in need of help; (2) when the situation involve</w:t>
      </w:r>
      <w:r w:rsidR="00CB64F2" w:rsidRPr="001527CE">
        <w:rPr>
          <w:rFonts w:asciiTheme="majorHAnsi" w:hAnsiTheme="majorHAnsi" w:cstheme="minorHAnsi"/>
          <w:sz w:val="24"/>
          <w:szCs w:val="24"/>
        </w:rPr>
        <w:t>s</w:t>
      </w:r>
      <w:r w:rsidRPr="001527CE">
        <w:rPr>
          <w:rFonts w:asciiTheme="majorHAnsi" w:hAnsiTheme="majorHAnsi" w:cstheme="minorHAnsi"/>
          <w:sz w:val="24"/>
          <w:szCs w:val="24"/>
        </w:rPr>
        <w:t xml:space="preserve"> a conflict which an agent felt ‘emotionally close’ with; and (3) when agents th</w:t>
      </w:r>
      <w:r w:rsidR="00CB64F2" w:rsidRPr="001527CE">
        <w:rPr>
          <w:rFonts w:asciiTheme="majorHAnsi" w:hAnsiTheme="majorHAnsi" w:cstheme="minorHAnsi"/>
          <w:sz w:val="24"/>
          <w:szCs w:val="24"/>
        </w:rPr>
        <w:t>ink</w:t>
      </w:r>
      <w:r w:rsidRPr="001527CE">
        <w:rPr>
          <w:rFonts w:asciiTheme="majorHAnsi" w:hAnsiTheme="majorHAnsi" w:cstheme="minorHAnsi"/>
          <w:sz w:val="24"/>
          <w:szCs w:val="24"/>
        </w:rPr>
        <w:t xml:space="preserve"> of the victim in terms of people they are actually close with (</w:t>
      </w:r>
      <w:r w:rsidR="00CB64F2" w:rsidRPr="001527CE">
        <w:rPr>
          <w:rFonts w:asciiTheme="majorHAnsi" w:hAnsiTheme="majorHAnsi" w:cstheme="minorHAnsi"/>
          <w:sz w:val="24"/>
          <w:szCs w:val="24"/>
        </w:rPr>
        <w:t>Meyer and Herman, 2002</w:t>
      </w:r>
      <w:r w:rsidRPr="001527CE">
        <w:rPr>
          <w:rFonts w:asciiTheme="majorHAnsi" w:hAnsiTheme="majorHAnsi" w:cstheme="minorHAnsi"/>
          <w:sz w:val="24"/>
          <w:szCs w:val="24"/>
        </w:rPr>
        <w:t xml:space="preserve">). </w:t>
      </w:r>
    </w:p>
    <w:p w14:paraId="47E829C2" w14:textId="77777777" w:rsidR="00B90612" w:rsidRPr="001527CE" w:rsidRDefault="00B90612" w:rsidP="004F73FA">
      <w:pPr>
        <w:pStyle w:val="Body1"/>
        <w:spacing w:after="0" w:line="240" w:lineRule="auto"/>
        <w:ind w:firstLine="432"/>
        <w:jc w:val="both"/>
        <w:rPr>
          <w:rFonts w:asciiTheme="majorHAnsi" w:hAnsiTheme="majorHAnsi" w:cstheme="minorHAnsi"/>
          <w:sz w:val="24"/>
          <w:szCs w:val="24"/>
        </w:rPr>
      </w:pPr>
    </w:p>
    <w:p w14:paraId="3096CA33" w14:textId="6F1EDF42" w:rsidR="00B90612" w:rsidRPr="001527CE" w:rsidRDefault="00B90612" w:rsidP="004F73FA">
      <w:pPr>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t>There is also closeness not just in relation to the bystander and the victim o</w:t>
      </w:r>
      <w:r w:rsidR="008348E8" w:rsidRPr="001527CE">
        <w:rPr>
          <w:rFonts w:asciiTheme="majorHAnsi" w:hAnsiTheme="majorHAnsi" w:cstheme="minorHAnsi"/>
          <w:sz w:val="24"/>
          <w:szCs w:val="24"/>
        </w:rPr>
        <w:t>r to the situation involved</w:t>
      </w:r>
      <w:r w:rsidRPr="001527CE">
        <w:rPr>
          <w:rFonts w:asciiTheme="majorHAnsi" w:hAnsiTheme="majorHAnsi" w:cstheme="minorHAnsi"/>
          <w:sz w:val="24"/>
          <w:szCs w:val="24"/>
        </w:rPr>
        <w:t xml:space="preserve">, but also closeness among the bystanders themselves. This is the case when the bystanders involved are friends. In such a situation, social inhibition, plurality of ignorance, and diffusion of responsibility become less likely to develop. </w:t>
      </w:r>
      <w:proofErr w:type="spellStart"/>
      <w:r w:rsidRPr="001527CE">
        <w:rPr>
          <w:rFonts w:asciiTheme="majorHAnsi" w:hAnsiTheme="majorHAnsi" w:cstheme="minorHAnsi"/>
          <w:sz w:val="24"/>
          <w:szCs w:val="24"/>
        </w:rPr>
        <w:t>Latané</w:t>
      </w:r>
      <w:proofErr w:type="spellEnd"/>
      <w:r w:rsidRPr="001527CE">
        <w:rPr>
          <w:rFonts w:asciiTheme="majorHAnsi" w:hAnsiTheme="majorHAnsi" w:cstheme="minorHAnsi"/>
          <w:sz w:val="24"/>
          <w:szCs w:val="24"/>
        </w:rPr>
        <w:t xml:space="preserve"> and </w:t>
      </w:r>
      <w:proofErr w:type="spellStart"/>
      <w:r w:rsidRPr="001527CE">
        <w:rPr>
          <w:rFonts w:asciiTheme="majorHAnsi" w:hAnsiTheme="majorHAnsi" w:cstheme="minorHAnsi"/>
          <w:sz w:val="24"/>
          <w:szCs w:val="24"/>
        </w:rPr>
        <w:t>Nida</w:t>
      </w:r>
      <w:proofErr w:type="spellEnd"/>
      <w:r w:rsidR="00670DBB" w:rsidRPr="001527CE">
        <w:rPr>
          <w:rFonts w:asciiTheme="majorHAnsi" w:hAnsiTheme="majorHAnsi" w:cstheme="minorHAnsi"/>
          <w:sz w:val="24"/>
          <w:szCs w:val="24"/>
        </w:rPr>
        <w:t xml:space="preserve"> (1981)</w:t>
      </w:r>
      <w:r w:rsidRPr="001527CE">
        <w:rPr>
          <w:rFonts w:asciiTheme="majorHAnsi" w:hAnsiTheme="majorHAnsi" w:cstheme="minorHAnsi"/>
          <w:sz w:val="24"/>
          <w:szCs w:val="24"/>
        </w:rPr>
        <w:t xml:space="preserve"> </w:t>
      </w:r>
      <w:r w:rsidR="004B4A99" w:rsidRPr="001527CE">
        <w:rPr>
          <w:rFonts w:asciiTheme="majorHAnsi" w:hAnsiTheme="majorHAnsi" w:cstheme="minorHAnsi"/>
          <w:sz w:val="24"/>
          <w:szCs w:val="24"/>
        </w:rPr>
        <w:t xml:space="preserve">cites </w:t>
      </w:r>
      <w:proofErr w:type="spellStart"/>
      <w:r w:rsidR="004B4A99" w:rsidRPr="001527CE">
        <w:rPr>
          <w:rFonts w:asciiTheme="majorHAnsi" w:hAnsiTheme="majorHAnsi" w:cstheme="minorHAnsi"/>
          <w:sz w:val="24"/>
          <w:szCs w:val="24"/>
        </w:rPr>
        <w:t>Latané</w:t>
      </w:r>
      <w:proofErr w:type="spellEnd"/>
      <w:r w:rsidR="008348E8" w:rsidRPr="001527CE">
        <w:rPr>
          <w:rFonts w:asciiTheme="majorHAnsi" w:hAnsiTheme="majorHAnsi" w:cstheme="minorHAnsi"/>
          <w:sz w:val="24"/>
          <w:szCs w:val="24"/>
        </w:rPr>
        <w:t xml:space="preserve"> and Rodin (1969</w:t>
      </w:r>
      <w:r w:rsidRPr="001527CE">
        <w:rPr>
          <w:rFonts w:asciiTheme="majorHAnsi" w:hAnsiTheme="majorHAnsi" w:cstheme="minorHAnsi"/>
          <w:sz w:val="24"/>
          <w:szCs w:val="24"/>
        </w:rPr>
        <w:t xml:space="preserve">) </w:t>
      </w:r>
      <w:r w:rsidR="008348E8" w:rsidRPr="001527CE">
        <w:rPr>
          <w:rFonts w:asciiTheme="majorHAnsi" w:hAnsiTheme="majorHAnsi" w:cstheme="minorHAnsi"/>
          <w:sz w:val="24"/>
          <w:szCs w:val="24"/>
        </w:rPr>
        <w:t xml:space="preserve">in </w:t>
      </w:r>
      <w:r w:rsidRPr="001527CE">
        <w:rPr>
          <w:rFonts w:asciiTheme="majorHAnsi" w:hAnsiTheme="majorHAnsi" w:cstheme="minorHAnsi"/>
          <w:sz w:val="24"/>
          <w:szCs w:val="24"/>
        </w:rPr>
        <w:t>explain</w:t>
      </w:r>
      <w:r w:rsidR="008348E8" w:rsidRPr="001527CE">
        <w:rPr>
          <w:rFonts w:asciiTheme="majorHAnsi" w:hAnsiTheme="majorHAnsi" w:cstheme="minorHAnsi"/>
          <w:sz w:val="24"/>
          <w:szCs w:val="24"/>
        </w:rPr>
        <w:t>ing that</w:t>
      </w:r>
      <w:r w:rsidRPr="001527CE">
        <w:rPr>
          <w:rFonts w:asciiTheme="majorHAnsi" w:hAnsiTheme="majorHAnsi" w:cstheme="minorHAnsi"/>
          <w:sz w:val="24"/>
          <w:szCs w:val="24"/>
        </w:rPr>
        <w:t xml:space="preserve">, “Friends often tended to discuss the incident and often arrived at a mutual plan of action. Hence, friends are less likely to misinterpret each other’s lack of action and less likely to feel embarrassed about acting in front of each other, making it less likely that </w:t>
      </w:r>
      <w:r w:rsidR="006B1BF5" w:rsidRPr="001527CE">
        <w:rPr>
          <w:rFonts w:asciiTheme="majorHAnsi" w:hAnsiTheme="majorHAnsi" w:cstheme="minorHAnsi"/>
          <w:sz w:val="24"/>
          <w:szCs w:val="24"/>
        </w:rPr>
        <w:t>‘</w:t>
      </w:r>
      <w:r w:rsidRPr="001527CE">
        <w:rPr>
          <w:rFonts w:asciiTheme="majorHAnsi" w:hAnsiTheme="majorHAnsi" w:cstheme="minorHAnsi"/>
          <w:sz w:val="24"/>
          <w:szCs w:val="24"/>
        </w:rPr>
        <w:t>pluralistic ignorance</w:t>
      </w:r>
      <w:r w:rsidR="006B1BF5" w:rsidRPr="001527CE">
        <w:rPr>
          <w:rFonts w:asciiTheme="majorHAnsi" w:hAnsiTheme="majorHAnsi" w:cstheme="minorHAnsi"/>
          <w:sz w:val="24"/>
          <w:szCs w:val="24"/>
        </w:rPr>
        <w:t>’</w:t>
      </w:r>
      <w:r w:rsidRPr="001527CE">
        <w:rPr>
          <w:rFonts w:asciiTheme="majorHAnsi" w:hAnsiTheme="majorHAnsi" w:cstheme="minorHAnsi"/>
          <w:sz w:val="24"/>
          <w:szCs w:val="24"/>
        </w:rPr>
        <w:t xml:space="preserve"> will develop</w:t>
      </w:r>
      <w:r w:rsidR="008348E8" w:rsidRPr="001527CE">
        <w:rPr>
          <w:rFonts w:asciiTheme="majorHAnsi" w:hAnsiTheme="majorHAnsi" w:cstheme="minorHAnsi"/>
          <w:sz w:val="24"/>
          <w:szCs w:val="24"/>
        </w:rPr>
        <w:t>”</w:t>
      </w:r>
      <w:r w:rsidRPr="001527CE">
        <w:rPr>
          <w:rFonts w:asciiTheme="majorHAnsi" w:hAnsiTheme="majorHAnsi" w:cstheme="minorHAnsi"/>
          <w:sz w:val="24"/>
          <w:szCs w:val="24"/>
        </w:rPr>
        <w:t>(</w:t>
      </w:r>
      <w:proofErr w:type="spellStart"/>
      <w:r w:rsidR="008348E8" w:rsidRPr="001527CE">
        <w:rPr>
          <w:rFonts w:asciiTheme="majorHAnsi" w:hAnsiTheme="majorHAnsi" w:cstheme="minorHAnsi"/>
          <w:sz w:val="24"/>
          <w:szCs w:val="24"/>
        </w:rPr>
        <w:t>Latané</w:t>
      </w:r>
      <w:proofErr w:type="spellEnd"/>
      <w:r w:rsidR="0002150E" w:rsidRPr="001527CE">
        <w:rPr>
          <w:rFonts w:asciiTheme="majorHAnsi" w:hAnsiTheme="majorHAnsi" w:cstheme="minorHAnsi"/>
          <w:sz w:val="24"/>
          <w:szCs w:val="24"/>
        </w:rPr>
        <w:t xml:space="preserve"> and</w:t>
      </w:r>
      <w:r w:rsidR="008348E8" w:rsidRPr="001527CE">
        <w:rPr>
          <w:rFonts w:asciiTheme="majorHAnsi" w:hAnsiTheme="majorHAnsi" w:cstheme="minorHAnsi"/>
          <w:sz w:val="24"/>
          <w:szCs w:val="24"/>
        </w:rPr>
        <w:t xml:space="preserve"> </w:t>
      </w:r>
      <w:proofErr w:type="spellStart"/>
      <w:r w:rsidR="008348E8" w:rsidRPr="001527CE">
        <w:rPr>
          <w:rFonts w:asciiTheme="majorHAnsi" w:hAnsiTheme="majorHAnsi" w:cstheme="minorHAnsi"/>
          <w:sz w:val="24"/>
          <w:szCs w:val="24"/>
        </w:rPr>
        <w:t>Nida</w:t>
      </w:r>
      <w:proofErr w:type="spellEnd"/>
      <w:r w:rsidR="0002150E" w:rsidRPr="001527CE">
        <w:rPr>
          <w:rFonts w:asciiTheme="majorHAnsi" w:hAnsiTheme="majorHAnsi" w:cstheme="minorHAnsi"/>
          <w:sz w:val="24"/>
          <w:szCs w:val="24"/>
        </w:rPr>
        <w:t>,</w:t>
      </w:r>
      <w:r w:rsidR="00670DBB" w:rsidRPr="001527CE">
        <w:rPr>
          <w:rFonts w:asciiTheme="majorHAnsi" w:hAnsiTheme="majorHAnsi" w:cstheme="minorHAnsi"/>
          <w:sz w:val="24"/>
          <w:szCs w:val="24"/>
        </w:rPr>
        <w:t xml:space="preserve"> </w:t>
      </w:r>
      <w:r w:rsidRPr="001527CE">
        <w:rPr>
          <w:rFonts w:asciiTheme="majorHAnsi" w:hAnsiTheme="majorHAnsi" w:cstheme="minorHAnsi"/>
          <w:sz w:val="24"/>
          <w:szCs w:val="24"/>
        </w:rPr>
        <w:t>p</w:t>
      </w:r>
      <w:r w:rsidR="006C1AAC" w:rsidRPr="001527CE">
        <w:rPr>
          <w:rFonts w:asciiTheme="majorHAnsi" w:hAnsiTheme="majorHAnsi" w:cstheme="minorHAnsi"/>
          <w:sz w:val="24"/>
          <w:szCs w:val="24"/>
        </w:rPr>
        <w:t>p</w:t>
      </w:r>
      <w:r w:rsidRPr="001527CE">
        <w:rPr>
          <w:rFonts w:asciiTheme="majorHAnsi" w:hAnsiTheme="majorHAnsi" w:cstheme="minorHAnsi"/>
          <w:sz w:val="24"/>
          <w:szCs w:val="24"/>
        </w:rPr>
        <w:t>.</w:t>
      </w:r>
      <w:r w:rsidR="00BE4974" w:rsidRPr="001527CE">
        <w:rPr>
          <w:rFonts w:asciiTheme="majorHAnsi" w:hAnsiTheme="majorHAnsi" w:cstheme="minorHAnsi"/>
          <w:sz w:val="24"/>
          <w:szCs w:val="24"/>
        </w:rPr>
        <w:t xml:space="preserve"> 318-319</w:t>
      </w:r>
      <w:r w:rsidRPr="001527CE">
        <w:rPr>
          <w:rFonts w:asciiTheme="majorHAnsi" w:hAnsiTheme="majorHAnsi" w:cstheme="minorHAnsi"/>
          <w:sz w:val="24"/>
          <w:szCs w:val="24"/>
        </w:rPr>
        <w:t>). Friends also know that</w:t>
      </w:r>
      <w:r w:rsidR="00DA4B11" w:rsidRPr="001527CE">
        <w:rPr>
          <w:rFonts w:asciiTheme="majorHAnsi" w:hAnsiTheme="majorHAnsi" w:cstheme="minorHAnsi"/>
          <w:sz w:val="24"/>
          <w:szCs w:val="24"/>
        </w:rPr>
        <w:t xml:space="preserve"> they will see each other again. They protect their esteem by being</w:t>
      </w:r>
      <w:r w:rsidRPr="001527CE">
        <w:rPr>
          <w:rFonts w:asciiTheme="majorHAnsi" w:hAnsiTheme="majorHAnsi" w:cstheme="minorHAnsi"/>
          <w:sz w:val="24"/>
          <w:szCs w:val="24"/>
        </w:rPr>
        <w:t xml:space="preserve"> quick to </w:t>
      </w:r>
      <w:r w:rsidR="006C1AAC" w:rsidRPr="001527CE">
        <w:rPr>
          <w:rFonts w:asciiTheme="majorHAnsi" w:hAnsiTheme="majorHAnsi" w:cstheme="minorHAnsi"/>
          <w:sz w:val="24"/>
          <w:szCs w:val="24"/>
        </w:rPr>
        <w:t xml:space="preserve">act and </w:t>
      </w:r>
      <w:r w:rsidRPr="001527CE">
        <w:rPr>
          <w:rFonts w:asciiTheme="majorHAnsi" w:hAnsiTheme="majorHAnsi" w:cstheme="minorHAnsi"/>
          <w:sz w:val="24"/>
          <w:szCs w:val="24"/>
        </w:rPr>
        <w:t xml:space="preserve">help. Responsibility does not become diffused since there is one unit that shoulders the responsibility compared to the individuation that exists when the bystanders are strangers. There is “a ‘we’ shouldering the responsibility rather than </w:t>
      </w:r>
      <w:proofErr w:type="gramStart"/>
      <w:r w:rsidRPr="001527CE">
        <w:rPr>
          <w:rFonts w:asciiTheme="majorHAnsi" w:hAnsiTheme="majorHAnsi" w:cstheme="minorHAnsi"/>
          <w:sz w:val="24"/>
          <w:szCs w:val="24"/>
        </w:rPr>
        <w:lastRenderedPageBreak/>
        <w:t>an ‘I’</w:t>
      </w:r>
      <w:proofErr w:type="gramEnd"/>
      <w:r w:rsidRPr="001527CE">
        <w:rPr>
          <w:rFonts w:asciiTheme="majorHAnsi" w:hAnsiTheme="majorHAnsi" w:cstheme="minorHAnsi"/>
          <w:sz w:val="24"/>
          <w:szCs w:val="24"/>
        </w:rPr>
        <w:t xml:space="preserve"> and a stranger who divide it” </w:t>
      </w:r>
      <w:r w:rsidR="008348E8" w:rsidRPr="001527CE">
        <w:rPr>
          <w:rFonts w:asciiTheme="majorHAnsi" w:hAnsiTheme="majorHAnsi" w:cstheme="minorHAnsi"/>
          <w:sz w:val="24"/>
          <w:szCs w:val="24"/>
        </w:rPr>
        <w:t>(</w:t>
      </w:r>
      <w:proofErr w:type="spellStart"/>
      <w:r w:rsidR="00FA2393" w:rsidRPr="001527CE">
        <w:rPr>
          <w:rFonts w:asciiTheme="majorHAnsi" w:hAnsiTheme="majorHAnsi" w:cstheme="minorHAnsi"/>
          <w:sz w:val="24"/>
          <w:szCs w:val="24"/>
        </w:rPr>
        <w:t>Latané</w:t>
      </w:r>
      <w:proofErr w:type="spellEnd"/>
      <w:r w:rsidR="00FA2393" w:rsidRPr="001527CE">
        <w:rPr>
          <w:rFonts w:asciiTheme="majorHAnsi" w:hAnsiTheme="majorHAnsi" w:cstheme="minorHAnsi"/>
          <w:sz w:val="24"/>
          <w:szCs w:val="24"/>
        </w:rPr>
        <w:t xml:space="preserve"> and </w:t>
      </w:r>
      <w:proofErr w:type="spellStart"/>
      <w:r w:rsidR="00FA2393" w:rsidRPr="001527CE">
        <w:rPr>
          <w:rFonts w:asciiTheme="majorHAnsi" w:hAnsiTheme="majorHAnsi" w:cstheme="minorHAnsi"/>
          <w:sz w:val="24"/>
          <w:szCs w:val="24"/>
        </w:rPr>
        <w:t>Nida</w:t>
      </w:r>
      <w:proofErr w:type="spellEnd"/>
      <w:r w:rsidR="00FA2393" w:rsidRPr="001527CE">
        <w:rPr>
          <w:rFonts w:asciiTheme="majorHAnsi" w:hAnsiTheme="majorHAnsi" w:cstheme="minorHAnsi"/>
          <w:sz w:val="24"/>
          <w:szCs w:val="24"/>
        </w:rPr>
        <w:t xml:space="preserve">, </w:t>
      </w:r>
      <w:r w:rsidR="006C1AAC" w:rsidRPr="001527CE">
        <w:rPr>
          <w:rFonts w:asciiTheme="majorHAnsi" w:hAnsiTheme="majorHAnsi" w:cstheme="minorHAnsi"/>
          <w:sz w:val="24"/>
          <w:szCs w:val="24"/>
        </w:rPr>
        <w:t>p. 319</w:t>
      </w:r>
      <w:r w:rsidRPr="001527CE">
        <w:rPr>
          <w:rFonts w:asciiTheme="majorHAnsi" w:hAnsiTheme="majorHAnsi" w:cstheme="minorHAnsi"/>
          <w:sz w:val="24"/>
          <w:szCs w:val="24"/>
        </w:rPr>
        <w:t>)</w:t>
      </w:r>
      <w:r w:rsidR="0002150E" w:rsidRPr="001527CE">
        <w:rPr>
          <w:rFonts w:asciiTheme="majorHAnsi" w:hAnsiTheme="majorHAnsi" w:cstheme="minorHAnsi"/>
          <w:sz w:val="24"/>
          <w:szCs w:val="24"/>
        </w:rPr>
        <w:t>.</w:t>
      </w:r>
      <w:r w:rsidRPr="001527CE">
        <w:rPr>
          <w:rStyle w:val="EndnoteReference"/>
          <w:rFonts w:asciiTheme="majorHAnsi" w:hAnsiTheme="majorHAnsi" w:cstheme="minorHAnsi"/>
          <w:sz w:val="24"/>
          <w:szCs w:val="24"/>
        </w:rPr>
        <w:endnoteReference w:id="10"/>
      </w:r>
    </w:p>
    <w:p w14:paraId="291566DC" w14:textId="011D3E63" w:rsidR="00B90612" w:rsidRPr="001527CE" w:rsidRDefault="00B90612" w:rsidP="004F73FA">
      <w:pPr>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t>Closeness is a way of resolving the problem of communication involved in the bystander effect because it puts us in a better condition to deal wi</w:t>
      </w:r>
      <w:r w:rsidR="006C1AAC" w:rsidRPr="001527CE">
        <w:rPr>
          <w:rFonts w:asciiTheme="majorHAnsi" w:hAnsiTheme="majorHAnsi" w:cstheme="minorHAnsi"/>
          <w:sz w:val="24"/>
          <w:szCs w:val="24"/>
        </w:rPr>
        <w:t xml:space="preserve">th the task of clarifying </w:t>
      </w:r>
      <w:r w:rsidRPr="001527CE">
        <w:rPr>
          <w:rFonts w:asciiTheme="majorHAnsi" w:hAnsiTheme="majorHAnsi" w:cstheme="minorHAnsi"/>
          <w:sz w:val="24"/>
          <w:szCs w:val="24"/>
        </w:rPr>
        <w:t>action. The closer we are with people or the situations they are in, the better we understand the person and the clearer we are on how to act. Closeness enables us to be clear about our role in a situation and gives us a sense of confidence and conviction on the legitimacy of helping (Meyer and Herman 2002).</w:t>
      </w:r>
      <w:r w:rsidR="00330BE9" w:rsidRPr="001527CE">
        <w:rPr>
          <w:rFonts w:asciiTheme="majorHAnsi" w:hAnsiTheme="majorHAnsi" w:cstheme="minorHAnsi"/>
          <w:sz w:val="24"/>
          <w:szCs w:val="24"/>
        </w:rPr>
        <w:t xml:space="preserve"> </w:t>
      </w:r>
      <w:r w:rsidRPr="001527CE">
        <w:rPr>
          <w:rFonts w:asciiTheme="majorHAnsi" w:hAnsiTheme="majorHAnsi" w:cstheme="minorHAnsi"/>
          <w:sz w:val="24"/>
          <w:szCs w:val="24"/>
        </w:rPr>
        <w:t xml:space="preserve">This is essential during emergency situations where the need for response is immediate. In those cases, productive action has to be fast, intuitive, and instinctive. Otherwise, doubt will paralyze action and people end up as bystanders. Closeness enables us to help more spontaneously regardless of the risks because the recipient of help is no longer viewed as </w:t>
      </w:r>
      <w:proofErr w:type="gramStart"/>
      <w:r w:rsidRPr="001527CE">
        <w:rPr>
          <w:rFonts w:asciiTheme="majorHAnsi" w:hAnsiTheme="majorHAnsi" w:cstheme="minorHAnsi"/>
          <w:sz w:val="24"/>
          <w:szCs w:val="24"/>
        </w:rPr>
        <w:t>an ‘other’</w:t>
      </w:r>
      <w:proofErr w:type="gramEnd"/>
      <w:r w:rsidRPr="001527CE">
        <w:rPr>
          <w:rFonts w:asciiTheme="majorHAnsi" w:hAnsiTheme="majorHAnsi" w:cstheme="minorHAnsi"/>
          <w:sz w:val="24"/>
          <w:szCs w:val="24"/>
        </w:rPr>
        <w:t xml:space="preserve"> whose being is independent and separate from our own.</w:t>
      </w:r>
      <w:r w:rsidRPr="001527CE">
        <w:rPr>
          <w:rStyle w:val="EndnoteReference"/>
          <w:rFonts w:asciiTheme="majorHAnsi" w:hAnsiTheme="majorHAnsi" w:cstheme="minorHAnsi"/>
          <w:sz w:val="24"/>
          <w:szCs w:val="24"/>
        </w:rPr>
        <w:endnoteReference w:id="11"/>
      </w:r>
    </w:p>
    <w:p w14:paraId="3517D6EC" w14:textId="77777777" w:rsidR="00B90612" w:rsidRPr="001527CE" w:rsidRDefault="00B90612" w:rsidP="004F73FA">
      <w:pPr>
        <w:spacing w:after="0" w:line="240" w:lineRule="auto"/>
        <w:ind w:firstLine="432"/>
        <w:jc w:val="both"/>
        <w:rPr>
          <w:rFonts w:asciiTheme="majorHAnsi" w:hAnsiTheme="majorHAnsi" w:cstheme="minorHAnsi"/>
          <w:sz w:val="24"/>
          <w:szCs w:val="24"/>
        </w:rPr>
      </w:pPr>
    </w:p>
    <w:p w14:paraId="6E9CDCC5" w14:textId="79919932" w:rsidR="00B90612" w:rsidRPr="001527CE" w:rsidRDefault="00B90612" w:rsidP="004F73FA">
      <w:pPr>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t xml:space="preserve">Hence, recognition of the importance of closeness in facilitating social courage also amounts to a corresponding emphasis on socially reflective learning (Meyer and Herman, 2002). Social learning facilitates closeness and aids in the task of judgment via the practice of perspective taking, articulation of different interests, and development of skills and competencies that lead to a feeling of strength and confidence in action. This is usually done in role playing and simulations, dialogues, and training in conflict mediation. These activities emphasize not just the cognitive but also the emotive, i.e. ‘that we feel what the excluded and threatened person feels’ </w:t>
      </w:r>
      <w:r w:rsidR="00782C85" w:rsidRPr="001527CE">
        <w:rPr>
          <w:rFonts w:asciiTheme="majorHAnsi" w:hAnsiTheme="majorHAnsi" w:cstheme="minorHAnsi"/>
          <w:sz w:val="24"/>
          <w:szCs w:val="24"/>
        </w:rPr>
        <w:t>(Meyer and Herman).</w:t>
      </w:r>
      <w:r w:rsidRPr="001527CE">
        <w:rPr>
          <w:rFonts w:asciiTheme="majorHAnsi" w:hAnsiTheme="majorHAnsi" w:cstheme="minorHAnsi"/>
          <w:sz w:val="24"/>
          <w:szCs w:val="24"/>
        </w:rPr>
        <w:t xml:space="preserve"> We are often unconscious of the various factors and structures that prevent social courage (i.e. our fears and interests, the structure of power and authority in groups). Socially reflective learning enables us to become more conscious of these factors so we can be more pro-active in our interaction with others.</w:t>
      </w:r>
      <w:r w:rsidR="006C1AAC" w:rsidRPr="001527CE">
        <w:rPr>
          <w:rFonts w:asciiTheme="majorHAnsi" w:hAnsiTheme="majorHAnsi" w:cstheme="minorHAnsi"/>
          <w:sz w:val="24"/>
          <w:szCs w:val="24"/>
        </w:rPr>
        <w:t xml:space="preserve"> </w:t>
      </w:r>
      <w:r w:rsidRPr="001527CE">
        <w:rPr>
          <w:rFonts w:asciiTheme="majorHAnsi" w:hAnsiTheme="majorHAnsi" w:cstheme="minorHAnsi"/>
          <w:sz w:val="24"/>
          <w:szCs w:val="24"/>
        </w:rPr>
        <w:t xml:space="preserve">Social learning gives concrete guides and models for clarifying our own role in social </w:t>
      </w:r>
      <w:r w:rsidRPr="001527CE">
        <w:rPr>
          <w:rFonts w:asciiTheme="majorHAnsi" w:hAnsiTheme="majorHAnsi" w:cstheme="minorHAnsi"/>
          <w:sz w:val="24"/>
          <w:szCs w:val="24"/>
        </w:rPr>
        <w:lastRenderedPageBreak/>
        <w:t>processes and puts us in a better position to addressing the indeterminacy in meaning involved in the bystander effect.</w:t>
      </w:r>
    </w:p>
    <w:p w14:paraId="1300FA8F" w14:textId="1C72B891" w:rsidR="00B90612" w:rsidRPr="001527CE" w:rsidRDefault="00B90612" w:rsidP="004F73FA">
      <w:pPr>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t>In this regard, it is worth noting how Meyer and Herman (2002) intentionally broaden the scope of social courage to include courage to help others in everyday and ordinary contexts. They claim that everyday behavior in responding to conflicts on the job, school, or at home are equally, if not more, important than violent conflicts in the public realm. This emphasis on the ordinary is consistent with the importance given to social learning in clarifying ambiguous definitions of the private. Social learning involves greater awareness of the various continuities between the private and the public. This, in turn, broadens the scope of moral obligation. Hence, though social courage occurs in the public, what moves us to intervene even in violent conflicts is our perception that they also belong to our concern or area of life. If, for example, violence occurs in places we consider our home or our bus stop, a shared sense of injustice is experienced with the victim and we feel that action or helping is within our right (</w:t>
      </w:r>
      <w:r w:rsidR="00782C85" w:rsidRPr="001527CE">
        <w:rPr>
          <w:rFonts w:asciiTheme="majorHAnsi" w:hAnsiTheme="majorHAnsi" w:cstheme="minorHAnsi"/>
          <w:sz w:val="24"/>
          <w:szCs w:val="24"/>
        </w:rPr>
        <w:t>Meyer and Herman, 2002</w:t>
      </w:r>
      <w:r w:rsidRPr="001527CE">
        <w:rPr>
          <w:rFonts w:asciiTheme="majorHAnsi" w:hAnsiTheme="majorHAnsi" w:cstheme="minorHAnsi"/>
          <w:sz w:val="24"/>
          <w:szCs w:val="24"/>
        </w:rPr>
        <w:t xml:space="preserve">). </w:t>
      </w:r>
    </w:p>
    <w:p w14:paraId="27990C3A" w14:textId="77777777" w:rsidR="00B90612" w:rsidRPr="001527CE" w:rsidRDefault="00B90612" w:rsidP="004F73FA">
      <w:pPr>
        <w:spacing w:after="0" w:line="240" w:lineRule="auto"/>
        <w:ind w:firstLine="432"/>
        <w:jc w:val="both"/>
        <w:rPr>
          <w:rFonts w:asciiTheme="majorHAnsi" w:hAnsiTheme="majorHAnsi" w:cstheme="minorHAnsi"/>
          <w:sz w:val="24"/>
          <w:szCs w:val="24"/>
        </w:rPr>
      </w:pPr>
    </w:p>
    <w:p w14:paraId="3576E377" w14:textId="7D687F8C" w:rsidR="00B90612" w:rsidRPr="001527CE" w:rsidRDefault="00B90612" w:rsidP="004F73FA">
      <w:pPr>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t>This implies that social courage requires a broadening of the private. Wittgenstein’s method of language-games is a reflective mode of social learnin</w:t>
      </w:r>
      <w:r w:rsidR="006C1AAC" w:rsidRPr="001527CE">
        <w:rPr>
          <w:rFonts w:asciiTheme="majorHAnsi" w:hAnsiTheme="majorHAnsi" w:cstheme="minorHAnsi"/>
          <w:sz w:val="24"/>
          <w:szCs w:val="24"/>
        </w:rPr>
        <w:t xml:space="preserve">g </w:t>
      </w:r>
      <w:r w:rsidRPr="001527CE">
        <w:rPr>
          <w:rFonts w:asciiTheme="majorHAnsi" w:hAnsiTheme="majorHAnsi" w:cstheme="minorHAnsi"/>
          <w:sz w:val="24"/>
          <w:szCs w:val="24"/>
        </w:rPr>
        <w:t>which enables us to challenge conventional definitions of the private so we can be sensitive to the needs and interests of the excluded.  Strangers and distant agents also belong to the scope of moral consideration, but they are often neglected because of the unfamiliarity and discomfort of going out from established norms. Engaging in relevant language-games enables us to understand the unfamiliar so we can better acknowledge the unique needs and interests of different others. Hence, Wittgenstein emphasizes the importance of understanding differences by comparing and contrasting various contexts in the use of language. The familiar is put under the context of the unfamiliar (</w:t>
      </w:r>
      <w:r w:rsidRPr="001527CE">
        <w:rPr>
          <w:rFonts w:asciiTheme="majorHAnsi" w:hAnsiTheme="majorHAnsi" w:cstheme="minorHAnsi"/>
          <w:i/>
          <w:sz w:val="24"/>
          <w:szCs w:val="24"/>
        </w:rPr>
        <w:t>PI</w:t>
      </w:r>
      <w:r w:rsidRPr="001527CE">
        <w:rPr>
          <w:rFonts w:asciiTheme="majorHAnsi" w:hAnsiTheme="majorHAnsi" w:cstheme="minorHAnsi"/>
          <w:sz w:val="24"/>
          <w:szCs w:val="24"/>
        </w:rPr>
        <w:t xml:space="preserve"> 1, </w:t>
      </w:r>
      <w:r w:rsidRPr="001527CE">
        <w:rPr>
          <w:rFonts w:asciiTheme="majorHAnsi" w:hAnsiTheme="majorHAnsi" w:cstheme="minorHAnsi"/>
          <w:i/>
          <w:sz w:val="24"/>
          <w:szCs w:val="24"/>
        </w:rPr>
        <w:t xml:space="preserve">PI </w:t>
      </w:r>
      <w:r w:rsidRPr="001527CE">
        <w:rPr>
          <w:rFonts w:asciiTheme="majorHAnsi" w:hAnsiTheme="majorHAnsi" w:cstheme="minorHAnsi"/>
          <w:sz w:val="24"/>
          <w:szCs w:val="24"/>
        </w:rPr>
        <w:t>185), while the unfamiliar is viewed under the familiar (</w:t>
      </w:r>
      <w:r w:rsidRPr="001527CE">
        <w:rPr>
          <w:rFonts w:asciiTheme="majorHAnsi" w:hAnsiTheme="majorHAnsi" w:cstheme="minorHAnsi"/>
          <w:i/>
          <w:sz w:val="24"/>
          <w:szCs w:val="24"/>
        </w:rPr>
        <w:t>PI</w:t>
      </w:r>
      <w:r w:rsidRPr="001527CE">
        <w:rPr>
          <w:rFonts w:asciiTheme="majorHAnsi" w:hAnsiTheme="majorHAnsi" w:cstheme="minorHAnsi"/>
          <w:sz w:val="24"/>
          <w:szCs w:val="24"/>
        </w:rPr>
        <w:t xml:space="preserve"> 89, </w:t>
      </w:r>
      <w:r w:rsidRPr="001527CE">
        <w:rPr>
          <w:rFonts w:asciiTheme="majorHAnsi" w:hAnsiTheme="majorHAnsi" w:cstheme="minorHAnsi"/>
          <w:i/>
          <w:sz w:val="24"/>
          <w:szCs w:val="24"/>
        </w:rPr>
        <w:t>PI</w:t>
      </w:r>
      <w:r w:rsidRPr="001527CE">
        <w:rPr>
          <w:rFonts w:asciiTheme="majorHAnsi" w:hAnsiTheme="majorHAnsi" w:cstheme="minorHAnsi"/>
          <w:sz w:val="24"/>
          <w:szCs w:val="24"/>
        </w:rPr>
        <w:t xml:space="preserve"> 107-8).</w:t>
      </w:r>
      <w:r w:rsidR="006C1AAC" w:rsidRPr="001527CE">
        <w:rPr>
          <w:rFonts w:asciiTheme="majorHAnsi" w:hAnsiTheme="majorHAnsi" w:cstheme="minorHAnsi"/>
          <w:sz w:val="24"/>
          <w:szCs w:val="24"/>
        </w:rPr>
        <w:t xml:space="preserve"> </w:t>
      </w:r>
      <w:r w:rsidRPr="001527CE">
        <w:rPr>
          <w:rFonts w:asciiTheme="majorHAnsi" w:hAnsiTheme="majorHAnsi" w:cstheme="minorHAnsi"/>
          <w:sz w:val="24"/>
          <w:szCs w:val="24"/>
        </w:rPr>
        <w:t xml:space="preserve">The same concept is viewed anew from different directions </w:t>
      </w:r>
      <w:r w:rsidRPr="001527CE">
        <w:rPr>
          <w:rFonts w:asciiTheme="majorHAnsi" w:hAnsiTheme="majorHAnsi" w:cstheme="minorHAnsi"/>
          <w:sz w:val="24"/>
          <w:szCs w:val="24"/>
        </w:rPr>
        <w:lastRenderedPageBreak/>
        <w:t>(</w:t>
      </w:r>
      <w:r w:rsidRPr="001527CE">
        <w:rPr>
          <w:rFonts w:asciiTheme="majorHAnsi" w:hAnsiTheme="majorHAnsi" w:cstheme="minorHAnsi"/>
          <w:i/>
          <w:sz w:val="24"/>
          <w:szCs w:val="24"/>
        </w:rPr>
        <w:t>PI</w:t>
      </w:r>
      <w:r w:rsidRPr="001527CE">
        <w:rPr>
          <w:rFonts w:asciiTheme="majorHAnsi" w:hAnsiTheme="majorHAnsi" w:cstheme="minorHAnsi"/>
          <w:sz w:val="24"/>
          <w:szCs w:val="24"/>
        </w:rPr>
        <w:t xml:space="preserve"> vii), existing modes of understanding are constantly challenged, and we are forced to use imagination rather than appeal to plain rationality or convention. This process enables us to stretch our concepts and ways of looking at things so we develop sensitivity to the similarities and differences that constitute a shared form of life (</w:t>
      </w:r>
      <w:r w:rsidRPr="001527CE">
        <w:rPr>
          <w:rFonts w:asciiTheme="majorHAnsi" w:hAnsiTheme="majorHAnsi" w:cstheme="minorHAnsi"/>
          <w:i/>
          <w:sz w:val="24"/>
          <w:szCs w:val="24"/>
        </w:rPr>
        <w:t>PI</w:t>
      </w:r>
      <w:r w:rsidRPr="001527CE">
        <w:rPr>
          <w:rFonts w:asciiTheme="majorHAnsi" w:hAnsiTheme="majorHAnsi" w:cstheme="minorHAnsi"/>
          <w:sz w:val="24"/>
          <w:szCs w:val="24"/>
        </w:rPr>
        <w:t xml:space="preserve"> 67, </w:t>
      </w:r>
      <w:r w:rsidRPr="001527CE">
        <w:rPr>
          <w:rFonts w:asciiTheme="majorHAnsi" w:hAnsiTheme="majorHAnsi" w:cstheme="minorHAnsi"/>
          <w:i/>
          <w:sz w:val="24"/>
          <w:szCs w:val="24"/>
        </w:rPr>
        <w:t>PI</w:t>
      </w:r>
      <w:r w:rsidRPr="001527CE">
        <w:rPr>
          <w:rFonts w:asciiTheme="majorHAnsi" w:hAnsiTheme="majorHAnsi" w:cstheme="minorHAnsi"/>
          <w:sz w:val="24"/>
          <w:szCs w:val="24"/>
        </w:rPr>
        <w:t xml:space="preserve"> 130 </w:t>
      </w:r>
      <w:r w:rsidR="00B634D1" w:rsidRPr="001527CE">
        <w:rPr>
          <w:rFonts w:asciiTheme="majorHAnsi" w:hAnsiTheme="majorHAnsi" w:cstheme="minorHAnsi"/>
          <w:sz w:val="24"/>
          <w:szCs w:val="24"/>
        </w:rPr>
        <w:t xml:space="preserve">and </w:t>
      </w:r>
      <w:proofErr w:type="spellStart"/>
      <w:r w:rsidRPr="001527CE">
        <w:rPr>
          <w:rFonts w:asciiTheme="majorHAnsi" w:hAnsiTheme="majorHAnsi" w:cstheme="minorHAnsi"/>
          <w:sz w:val="24"/>
          <w:szCs w:val="24"/>
        </w:rPr>
        <w:t>Crary</w:t>
      </w:r>
      <w:proofErr w:type="spellEnd"/>
      <w:r w:rsidRPr="001527CE">
        <w:rPr>
          <w:rFonts w:asciiTheme="majorHAnsi" w:hAnsiTheme="majorHAnsi" w:cstheme="minorHAnsi"/>
          <w:sz w:val="24"/>
          <w:szCs w:val="24"/>
        </w:rPr>
        <w:t xml:space="preserve"> 2007). </w:t>
      </w:r>
    </w:p>
    <w:p w14:paraId="2D011044" w14:textId="77777777" w:rsidR="00B90612" w:rsidRPr="001527CE" w:rsidRDefault="00B90612" w:rsidP="004F73FA">
      <w:pPr>
        <w:spacing w:after="0" w:line="240" w:lineRule="auto"/>
        <w:ind w:firstLine="432"/>
        <w:jc w:val="both"/>
        <w:rPr>
          <w:rFonts w:asciiTheme="majorHAnsi" w:hAnsiTheme="majorHAnsi" w:cstheme="minorHAnsi"/>
          <w:sz w:val="24"/>
          <w:szCs w:val="24"/>
        </w:rPr>
      </w:pPr>
    </w:p>
    <w:p w14:paraId="1CD9D7D9" w14:textId="5C1124AB" w:rsidR="00B90612" w:rsidRPr="001527CE" w:rsidRDefault="00B90612" w:rsidP="004F73FA">
      <w:pPr>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t xml:space="preserve">The playing of language-games leads to a shared form of life and sense of community in cases where agents are characterized by different experiences and ways of life. Hence, one of the factors blamed for the bystander effect is the lack of sense of community. The bystander effect that occurred in Wang </w:t>
      </w:r>
      <w:proofErr w:type="spellStart"/>
      <w:r w:rsidRPr="001527CE">
        <w:rPr>
          <w:rFonts w:asciiTheme="majorHAnsi" w:hAnsiTheme="majorHAnsi" w:cstheme="minorHAnsi"/>
          <w:sz w:val="24"/>
          <w:szCs w:val="24"/>
        </w:rPr>
        <w:t>Yue’s</w:t>
      </w:r>
      <w:proofErr w:type="spellEnd"/>
      <w:r w:rsidRPr="001527CE">
        <w:rPr>
          <w:rFonts w:asciiTheme="majorHAnsi" w:hAnsiTheme="majorHAnsi" w:cstheme="minorHAnsi"/>
          <w:sz w:val="24"/>
          <w:szCs w:val="24"/>
        </w:rPr>
        <w:t xml:space="preserve"> accident and Kitty Genovese’ murder both happened in urban areas where there is little or no sense of community (</w:t>
      </w:r>
      <w:proofErr w:type="spellStart"/>
      <w:r w:rsidRPr="001527CE">
        <w:rPr>
          <w:rFonts w:asciiTheme="majorHAnsi" w:hAnsiTheme="majorHAnsi" w:cstheme="minorHAnsi"/>
          <w:sz w:val="24"/>
          <w:szCs w:val="24"/>
        </w:rPr>
        <w:t>Malcom</w:t>
      </w:r>
      <w:proofErr w:type="spellEnd"/>
      <w:r w:rsidRPr="001527CE">
        <w:rPr>
          <w:rFonts w:asciiTheme="majorHAnsi" w:hAnsiTheme="majorHAnsi" w:cstheme="minorHAnsi"/>
          <w:sz w:val="24"/>
          <w:szCs w:val="24"/>
        </w:rPr>
        <w:t>, 2011). There are very few or no cases of bystander effect in rural areas compared to urban areas because urban areas have little sense of community (</w:t>
      </w:r>
      <w:proofErr w:type="spellStart"/>
      <w:r w:rsidRPr="001527CE">
        <w:rPr>
          <w:rFonts w:asciiTheme="majorHAnsi" w:hAnsiTheme="majorHAnsi" w:cstheme="minorHAnsi"/>
          <w:sz w:val="24"/>
          <w:szCs w:val="24"/>
        </w:rPr>
        <w:t>Latané</w:t>
      </w:r>
      <w:proofErr w:type="spellEnd"/>
      <w:r w:rsidRPr="001527CE">
        <w:rPr>
          <w:rFonts w:asciiTheme="majorHAnsi" w:hAnsiTheme="majorHAnsi" w:cstheme="minorHAnsi"/>
          <w:sz w:val="24"/>
          <w:szCs w:val="24"/>
        </w:rPr>
        <w:t xml:space="preserve"> </w:t>
      </w:r>
      <w:r w:rsidR="00B634D1" w:rsidRPr="001527CE">
        <w:rPr>
          <w:rFonts w:asciiTheme="majorHAnsi" w:hAnsiTheme="majorHAnsi" w:cstheme="minorHAnsi"/>
          <w:sz w:val="24"/>
          <w:szCs w:val="24"/>
        </w:rPr>
        <w:t>and</w:t>
      </w:r>
      <w:r w:rsidRPr="001527CE">
        <w:rPr>
          <w:rFonts w:asciiTheme="majorHAnsi" w:hAnsiTheme="majorHAnsi" w:cstheme="minorHAnsi"/>
          <w:sz w:val="24"/>
          <w:szCs w:val="24"/>
        </w:rPr>
        <w:t xml:space="preserve"> </w:t>
      </w:r>
      <w:proofErr w:type="spellStart"/>
      <w:r w:rsidRPr="001527CE">
        <w:rPr>
          <w:rFonts w:asciiTheme="majorHAnsi" w:hAnsiTheme="majorHAnsi" w:cstheme="minorHAnsi"/>
          <w:sz w:val="24"/>
          <w:szCs w:val="24"/>
        </w:rPr>
        <w:t>Nida</w:t>
      </w:r>
      <w:proofErr w:type="spellEnd"/>
      <w:r w:rsidRPr="001527CE">
        <w:rPr>
          <w:rFonts w:asciiTheme="majorHAnsi" w:hAnsiTheme="majorHAnsi" w:cstheme="minorHAnsi"/>
          <w:sz w:val="24"/>
          <w:szCs w:val="24"/>
        </w:rPr>
        <w:t>, 1981). In those places, the idea of helping strangers becomes out of place because the norm is to mind your own business. A sense of community is a form of closeness that broadens the scope of our moral concern by enabling us to recognize the variable continuities between the private and the public.</w:t>
      </w:r>
      <w:r w:rsidRPr="001527CE">
        <w:rPr>
          <w:rStyle w:val="EndnoteReference"/>
          <w:rFonts w:asciiTheme="majorHAnsi" w:hAnsiTheme="majorHAnsi" w:cstheme="minorHAnsi"/>
          <w:sz w:val="24"/>
          <w:szCs w:val="24"/>
        </w:rPr>
        <w:endnoteReference w:id="12"/>
      </w:r>
    </w:p>
    <w:p w14:paraId="6C3A5CD2" w14:textId="77777777" w:rsidR="004F73FA" w:rsidRPr="001527CE" w:rsidRDefault="004F73FA" w:rsidP="004F73FA">
      <w:pPr>
        <w:spacing w:after="0" w:line="240" w:lineRule="auto"/>
        <w:ind w:firstLine="432"/>
        <w:jc w:val="both"/>
        <w:rPr>
          <w:rFonts w:asciiTheme="majorHAnsi" w:hAnsiTheme="majorHAnsi" w:cstheme="minorHAnsi"/>
          <w:sz w:val="24"/>
          <w:szCs w:val="24"/>
        </w:rPr>
      </w:pPr>
    </w:p>
    <w:p w14:paraId="44C8B447" w14:textId="77777777" w:rsidR="0012515E" w:rsidRPr="001527CE" w:rsidRDefault="0012515E" w:rsidP="004F73FA">
      <w:pPr>
        <w:spacing w:after="0" w:line="240" w:lineRule="auto"/>
        <w:ind w:firstLine="432"/>
        <w:jc w:val="both"/>
        <w:rPr>
          <w:rFonts w:asciiTheme="majorHAnsi" w:hAnsiTheme="majorHAnsi" w:cstheme="minorHAnsi"/>
          <w:sz w:val="24"/>
          <w:szCs w:val="24"/>
        </w:rPr>
      </w:pPr>
    </w:p>
    <w:p w14:paraId="62B8D019" w14:textId="77777777" w:rsidR="0012515E" w:rsidRPr="001527CE" w:rsidRDefault="0012515E" w:rsidP="004F73FA">
      <w:pPr>
        <w:spacing w:after="0" w:line="240" w:lineRule="auto"/>
        <w:ind w:firstLine="432"/>
        <w:jc w:val="both"/>
        <w:rPr>
          <w:rFonts w:asciiTheme="majorHAnsi" w:hAnsiTheme="majorHAnsi" w:cstheme="minorHAnsi"/>
          <w:sz w:val="24"/>
          <w:szCs w:val="24"/>
        </w:rPr>
      </w:pPr>
    </w:p>
    <w:p w14:paraId="1607DEF3" w14:textId="0D1384A8" w:rsidR="00030B19" w:rsidRPr="001527CE" w:rsidRDefault="00080A75" w:rsidP="004F73FA">
      <w:pPr>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t>Similarly</w:t>
      </w:r>
      <w:r w:rsidR="00D51296" w:rsidRPr="001527CE">
        <w:rPr>
          <w:rFonts w:asciiTheme="majorHAnsi" w:hAnsiTheme="majorHAnsi" w:cstheme="minorHAnsi"/>
          <w:sz w:val="24"/>
          <w:szCs w:val="24"/>
        </w:rPr>
        <w:t>, Wittgenstein</w:t>
      </w:r>
      <w:r w:rsidR="00F33FB6" w:rsidRPr="001527CE">
        <w:rPr>
          <w:rFonts w:asciiTheme="majorHAnsi" w:hAnsiTheme="majorHAnsi" w:cstheme="minorHAnsi"/>
          <w:sz w:val="24"/>
          <w:szCs w:val="24"/>
        </w:rPr>
        <w:t>’s</w:t>
      </w:r>
      <w:r w:rsidR="00D51296" w:rsidRPr="001527CE">
        <w:rPr>
          <w:rFonts w:asciiTheme="majorHAnsi" w:hAnsiTheme="majorHAnsi" w:cstheme="minorHAnsi"/>
          <w:sz w:val="24"/>
          <w:szCs w:val="24"/>
        </w:rPr>
        <w:t xml:space="preserve"> method of language-game may be viewed as a form of socially reflecti</w:t>
      </w:r>
      <w:r w:rsidR="00A82C95" w:rsidRPr="001527CE">
        <w:rPr>
          <w:rFonts w:asciiTheme="majorHAnsi" w:hAnsiTheme="majorHAnsi" w:cstheme="minorHAnsi"/>
          <w:sz w:val="24"/>
          <w:szCs w:val="24"/>
        </w:rPr>
        <w:t>ve learning that emphasizes the</w:t>
      </w:r>
      <w:r w:rsidR="00D51296" w:rsidRPr="001527CE">
        <w:rPr>
          <w:rFonts w:asciiTheme="majorHAnsi" w:hAnsiTheme="majorHAnsi" w:cstheme="minorHAnsi"/>
          <w:sz w:val="24"/>
          <w:szCs w:val="24"/>
        </w:rPr>
        <w:t xml:space="preserve"> importance of closeness in bridging the gap bet</w:t>
      </w:r>
      <w:r w:rsidR="00FA7D38" w:rsidRPr="001527CE">
        <w:rPr>
          <w:rFonts w:asciiTheme="majorHAnsi" w:hAnsiTheme="majorHAnsi" w:cstheme="minorHAnsi"/>
          <w:sz w:val="24"/>
          <w:szCs w:val="24"/>
        </w:rPr>
        <w:t xml:space="preserve">ween the private and the public </w:t>
      </w:r>
      <w:r w:rsidR="00A82C95" w:rsidRPr="001527CE">
        <w:rPr>
          <w:rFonts w:asciiTheme="majorHAnsi" w:hAnsiTheme="majorHAnsi" w:cstheme="minorHAnsi"/>
          <w:sz w:val="24"/>
          <w:szCs w:val="24"/>
        </w:rPr>
        <w:t>in a critical manner</w:t>
      </w:r>
      <w:r w:rsidR="00FA7D38" w:rsidRPr="001527CE">
        <w:rPr>
          <w:rFonts w:asciiTheme="majorHAnsi" w:hAnsiTheme="majorHAnsi" w:cstheme="minorHAnsi"/>
          <w:sz w:val="24"/>
          <w:szCs w:val="24"/>
        </w:rPr>
        <w:t>.</w:t>
      </w:r>
      <w:r w:rsidR="004511FA" w:rsidRPr="001527CE">
        <w:rPr>
          <w:rFonts w:asciiTheme="majorHAnsi" w:hAnsiTheme="majorHAnsi" w:cstheme="minorHAnsi"/>
          <w:sz w:val="24"/>
          <w:szCs w:val="24"/>
        </w:rPr>
        <w:t xml:space="preserve"> </w:t>
      </w:r>
      <w:r w:rsidR="00030B19" w:rsidRPr="001527CE">
        <w:rPr>
          <w:rFonts w:asciiTheme="majorHAnsi" w:hAnsiTheme="majorHAnsi" w:cstheme="minorHAnsi"/>
          <w:sz w:val="24"/>
          <w:szCs w:val="24"/>
        </w:rPr>
        <w:t>Wittgenstein</w:t>
      </w:r>
      <w:r w:rsidR="004059BB" w:rsidRPr="001527CE">
        <w:rPr>
          <w:rFonts w:asciiTheme="majorHAnsi" w:hAnsiTheme="majorHAnsi" w:cstheme="minorHAnsi"/>
          <w:sz w:val="24"/>
          <w:szCs w:val="24"/>
        </w:rPr>
        <w:t>’s language game approach</w:t>
      </w:r>
      <w:r w:rsidR="00030B19" w:rsidRPr="001527CE">
        <w:rPr>
          <w:rFonts w:asciiTheme="majorHAnsi" w:hAnsiTheme="majorHAnsi" w:cstheme="minorHAnsi"/>
          <w:sz w:val="24"/>
          <w:szCs w:val="24"/>
        </w:rPr>
        <w:t xml:space="preserve"> bridges the gap between the private and the public by emphasizing the interdependence between an agent and the linguistic practices of his community. The agent influences a practice in as much as a practice partially constitutes the agent’s identity. Here, Wittgenstein uses the word ‘practice’ in two difference senses. On the one hand, it refers to the established agreements in behavior that we simply need to </w:t>
      </w:r>
      <w:r w:rsidR="00030B19" w:rsidRPr="001527CE">
        <w:rPr>
          <w:rFonts w:asciiTheme="majorHAnsi" w:hAnsiTheme="majorHAnsi" w:cstheme="minorHAnsi"/>
          <w:sz w:val="24"/>
          <w:szCs w:val="24"/>
        </w:rPr>
        <w:lastRenderedPageBreak/>
        <w:t>follow and acknowledge to learn and use a language (</w:t>
      </w:r>
      <w:r w:rsidR="00030B19" w:rsidRPr="001527CE">
        <w:rPr>
          <w:rFonts w:asciiTheme="majorHAnsi" w:hAnsiTheme="majorHAnsi" w:cstheme="minorHAnsi"/>
          <w:i/>
          <w:sz w:val="24"/>
          <w:szCs w:val="24"/>
        </w:rPr>
        <w:t>PI</w:t>
      </w:r>
      <w:r w:rsidR="00030B19" w:rsidRPr="001527CE">
        <w:rPr>
          <w:rFonts w:asciiTheme="majorHAnsi" w:hAnsiTheme="majorHAnsi" w:cstheme="minorHAnsi"/>
          <w:sz w:val="24"/>
          <w:szCs w:val="24"/>
        </w:rPr>
        <w:t xml:space="preserve"> 198-9, </w:t>
      </w:r>
      <w:r w:rsidR="00030B19" w:rsidRPr="001527CE">
        <w:rPr>
          <w:rFonts w:asciiTheme="majorHAnsi" w:hAnsiTheme="majorHAnsi" w:cstheme="minorHAnsi"/>
          <w:i/>
          <w:sz w:val="24"/>
          <w:szCs w:val="24"/>
        </w:rPr>
        <w:t>PI</w:t>
      </w:r>
      <w:r w:rsidR="006C1AAC" w:rsidRPr="001527CE">
        <w:rPr>
          <w:rFonts w:asciiTheme="majorHAnsi" w:hAnsiTheme="majorHAnsi" w:cstheme="minorHAnsi"/>
          <w:i/>
          <w:sz w:val="24"/>
          <w:szCs w:val="24"/>
        </w:rPr>
        <w:t xml:space="preserve"> </w:t>
      </w:r>
      <w:r w:rsidR="000D1C28" w:rsidRPr="001527CE">
        <w:rPr>
          <w:rFonts w:asciiTheme="majorHAnsi" w:hAnsiTheme="majorHAnsi" w:cstheme="minorHAnsi"/>
          <w:sz w:val="24"/>
          <w:szCs w:val="24"/>
        </w:rPr>
        <w:t>202</w:t>
      </w:r>
      <w:r w:rsidR="000D1C28" w:rsidRPr="001527CE">
        <w:rPr>
          <w:rFonts w:asciiTheme="majorHAnsi" w:hAnsiTheme="majorHAnsi" w:cstheme="minorHAnsi"/>
          <w:i/>
          <w:sz w:val="24"/>
          <w:szCs w:val="24"/>
        </w:rPr>
        <w:t xml:space="preserve">, PI </w:t>
      </w:r>
      <w:r w:rsidR="00030B19" w:rsidRPr="001527CE">
        <w:rPr>
          <w:rFonts w:asciiTheme="majorHAnsi" w:hAnsiTheme="majorHAnsi" w:cstheme="minorHAnsi"/>
          <w:sz w:val="24"/>
          <w:szCs w:val="24"/>
        </w:rPr>
        <w:t>206). On the other hand, it also refers to the agreements in action we develop and constitute as we master the practices associated with the relevant uses of language (</w:t>
      </w:r>
      <w:r w:rsidR="00030B19" w:rsidRPr="001527CE">
        <w:rPr>
          <w:rFonts w:asciiTheme="majorHAnsi" w:hAnsiTheme="majorHAnsi" w:cstheme="minorHAnsi"/>
          <w:i/>
          <w:sz w:val="24"/>
          <w:szCs w:val="24"/>
        </w:rPr>
        <w:t>PI</w:t>
      </w:r>
      <w:r w:rsidR="006C1AAC" w:rsidRPr="001527CE">
        <w:rPr>
          <w:rFonts w:asciiTheme="majorHAnsi" w:hAnsiTheme="majorHAnsi" w:cstheme="minorHAnsi"/>
          <w:sz w:val="24"/>
          <w:szCs w:val="24"/>
        </w:rPr>
        <w:t xml:space="preserve"> 228, </w:t>
      </w:r>
      <w:r w:rsidR="006C1AAC" w:rsidRPr="001527CE">
        <w:rPr>
          <w:rFonts w:asciiTheme="majorHAnsi" w:hAnsiTheme="majorHAnsi" w:cstheme="minorHAnsi"/>
          <w:i/>
          <w:sz w:val="24"/>
          <w:szCs w:val="24"/>
        </w:rPr>
        <w:t>PI 232</w:t>
      </w:r>
      <w:r w:rsidR="00030B19" w:rsidRPr="001527CE">
        <w:rPr>
          <w:rFonts w:asciiTheme="majorHAnsi" w:hAnsiTheme="majorHAnsi" w:cstheme="minorHAnsi"/>
          <w:sz w:val="24"/>
          <w:szCs w:val="24"/>
        </w:rPr>
        <w:t>). The first one refers to the customs and practices of our community, or even mankind (</w:t>
      </w:r>
      <w:r w:rsidR="00030B19" w:rsidRPr="001527CE">
        <w:rPr>
          <w:rFonts w:asciiTheme="majorHAnsi" w:hAnsiTheme="majorHAnsi" w:cstheme="minorHAnsi"/>
          <w:i/>
          <w:sz w:val="24"/>
          <w:szCs w:val="24"/>
        </w:rPr>
        <w:t>PI</w:t>
      </w:r>
      <w:r w:rsidR="00030B19" w:rsidRPr="001527CE">
        <w:rPr>
          <w:rFonts w:asciiTheme="majorHAnsi" w:hAnsiTheme="majorHAnsi" w:cstheme="minorHAnsi"/>
          <w:sz w:val="24"/>
          <w:szCs w:val="24"/>
        </w:rPr>
        <w:t xml:space="preserve"> 202), which provide the regularity for making sense of an expression or the conventions necessary for the possibility of making judgment. The other one refers to the practice of making judgment itself which the individual can only learn on his own (</w:t>
      </w:r>
      <w:r w:rsidR="00030B19" w:rsidRPr="001527CE">
        <w:rPr>
          <w:rFonts w:asciiTheme="majorHAnsi" w:hAnsiTheme="majorHAnsi" w:cstheme="minorHAnsi"/>
          <w:i/>
          <w:sz w:val="24"/>
          <w:szCs w:val="24"/>
        </w:rPr>
        <w:t>PI</w:t>
      </w:r>
      <w:r w:rsidR="00030B19" w:rsidRPr="001527CE">
        <w:rPr>
          <w:rFonts w:asciiTheme="majorHAnsi" w:hAnsiTheme="majorHAnsi" w:cstheme="minorHAnsi"/>
          <w:sz w:val="24"/>
          <w:szCs w:val="24"/>
        </w:rPr>
        <w:t xml:space="preserve"> 232). The creative tension that exists between these two senses of ‘practi</w:t>
      </w:r>
      <w:r w:rsidR="003147DE" w:rsidRPr="001527CE">
        <w:rPr>
          <w:rFonts w:asciiTheme="majorHAnsi" w:hAnsiTheme="majorHAnsi" w:cstheme="minorHAnsi"/>
          <w:sz w:val="24"/>
          <w:szCs w:val="24"/>
        </w:rPr>
        <w:t>ce’ is where language-games do</w:t>
      </w:r>
      <w:r w:rsidR="00030B19" w:rsidRPr="001527CE">
        <w:rPr>
          <w:rFonts w:asciiTheme="majorHAnsi" w:hAnsiTheme="majorHAnsi" w:cstheme="minorHAnsi"/>
          <w:sz w:val="24"/>
          <w:szCs w:val="24"/>
        </w:rPr>
        <w:t xml:space="preserve"> its work. Within this framework, it becomes possible to have a conception of agency that avoids the reductionist tendencies of </w:t>
      </w:r>
      <w:proofErr w:type="spellStart"/>
      <w:r w:rsidR="00030B19" w:rsidRPr="001527CE">
        <w:rPr>
          <w:rFonts w:asciiTheme="majorHAnsi" w:hAnsiTheme="majorHAnsi" w:cstheme="minorHAnsi"/>
          <w:sz w:val="24"/>
          <w:szCs w:val="24"/>
        </w:rPr>
        <w:t>foundationalist</w:t>
      </w:r>
      <w:proofErr w:type="spellEnd"/>
      <w:r w:rsidR="00030B19" w:rsidRPr="001527CE">
        <w:rPr>
          <w:rFonts w:asciiTheme="majorHAnsi" w:hAnsiTheme="majorHAnsi" w:cstheme="minorHAnsi"/>
          <w:sz w:val="24"/>
          <w:szCs w:val="24"/>
        </w:rPr>
        <w:t xml:space="preserve"> thinking</w:t>
      </w:r>
      <w:r w:rsidR="0012515E" w:rsidRPr="001527CE">
        <w:rPr>
          <w:rFonts w:asciiTheme="majorHAnsi" w:hAnsiTheme="majorHAnsi" w:cstheme="minorHAnsi"/>
          <w:sz w:val="24"/>
          <w:szCs w:val="24"/>
        </w:rPr>
        <w:t xml:space="preserve"> (Mendoza, 2012)</w:t>
      </w:r>
      <w:r w:rsidR="00030B19" w:rsidRPr="001527CE">
        <w:rPr>
          <w:rFonts w:asciiTheme="majorHAnsi" w:hAnsiTheme="majorHAnsi" w:cstheme="minorHAnsi"/>
          <w:sz w:val="24"/>
          <w:szCs w:val="24"/>
        </w:rPr>
        <w:t>.</w:t>
      </w:r>
    </w:p>
    <w:p w14:paraId="4700D117" w14:textId="77777777" w:rsidR="004F73FA" w:rsidRPr="001527CE" w:rsidRDefault="004F73FA" w:rsidP="004F73FA">
      <w:pPr>
        <w:spacing w:after="0" w:line="240" w:lineRule="auto"/>
        <w:ind w:firstLine="432"/>
        <w:jc w:val="both"/>
        <w:rPr>
          <w:rFonts w:asciiTheme="majorHAnsi" w:hAnsiTheme="majorHAnsi" w:cstheme="minorHAnsi"/>
          <w:sz w:val="24"/>
          <w:szCs w:val="24"/>
        </w:rPr>
      </w:pPr>
    </w:p>
    <w:p w14:paraId="05623DC5" w14:textId="40D4E451" w:rsidR="00030B19" w:rsidRPr="001527CE" w:rsidRDefault="00030B19" w:rsidP="004F73FA">
      <w:pPr>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t>Hence, the method of language-games is not to be understood as a comm</w:t>
      </w:r>
      <w:r w:rsidR="007C3881" w:rsidRPr="001527CE">
        <w:rPr>
          <w:rFonts w:asciiTheme="majorHAnsi" w:hAnsiTheme="majorHAnsi" w:cstheme="minorHAnsi"/>
          <w:sz w:val="24"/>
          <w:szCs w:val="24"/>
        </w:rPr>
        <w:t>unitarian thesis on objectivity.</w:t>
      </w:r>
      <w:r w:rsidRPr="001527CE">
        <w:rPr>
          <w:rFonts w:asciiTheme="majorHAnsi" w:hAnsiTheme="majorHAnsi" w:cstheme="minorHAnsi"/>
          <w:sz w:val="24"/>
          <w:szCs w:val="24"/>
        </w:rPr>
        <w:t xml:space="preserve"> Understanding by means of language-games involves participation in the various practices and forms of life of our community. But part of this form of life is the development of techniques in judgment unique to every person. Indeterminacy and difference in judgment is still present when we use the language-games of our community. This indeterminacy means freedom. It provides the space for innovation and creativity through which we are able to define and make sense of our identity. At some point in the learning of language, rules are absent. So, we act without guidance and simply make a judgment (</w:t>
      </w:r>
      <w:r w:rsidRPr="001527CE">
        <w:rPr>
          <w:rFonts w:asciiTheme="majorHAnsi" w:hAnsiTheme="majorHAnsi" w:cstheme="minorHAnsi"/>
          <w:i/>
          <w:sz w:val="24"/>
          <w:szCs w:val="24"/>
        </w:rPr>
        <w:t>PI</w:t>
      </w:r>
      <w:r w:rsidRPr="001527CE">
        <w:rPr>
          <w:rFonts w:asciiTheme="majorHAnsi" w:hAnsiTheme="majorHAnsi" w:cstheme="minorHAnsi"/>
          <w:sz w:val="24"/>
          <w:szCs w:val="24"/>
        </w:rPr>
        <w:t xml:space="preserve"> 228).  But that very situation is a condition of agency. It is interesting to note how Wittgenstein describes this both as a condition of ‘blindness’ (</w:t>
      </w:r>
      <w:r w:rsidRPr="001527CE">
        <w:rPr>
          <w:rFonts w:asciiTheme="majorHAnsi" w:hAnsiTheme="majorHAnsi" w:cstheme="minorHAnsi"/>
          <w:i/>
          <w:sz w:val="24"/>
          <w:szCs w:val="24"/>
        </w:rPr>
        <w:t>PI</w:t>
      </w:r>
      <w:r w:rsidRPr="001527CE">
        <w:rPr>
          <w:rFonts w:asciiTheme="majorHAnsi" w:hAnsiTheme="majorHAnsi" w:cstheme="minorHAnsi"/>
          <w:sz w:val="24"/>
          <w:szCs w:val="24"/>
        </w:rPr>
        <w:t xml:space="preserve"> 219,</w:t>
      </w:r>
      <w:r w:rsidR="00A35384" w:rsidRPr="001527CE">
        <w:rPr>
          <w:rFonts w:asciiTheme="majorHAnsi" w:hAnsiTheme="majorHAnsi" w:cstheme="minorHAnsi"/>
          <w:sz w:val="24"/>
          <w:szCs w:val="24"/>
        </w:rPr>
        <w:t xml:space="preserve"> </w:t>
      </w:r>
      <w:r w:rsidR="00A35384" w:rsidRPr="001527CE">
        <w:rPr>
          <w:rFonts w:asciiTheme="majorHAnsi" w:hAnsiTheme="majorHAnsi" w:cstheme="minorHAnsi"/>
          <w:i/>
          <w:sz w:val="24"/>
          <w:szCs w:val="24"/>
        </w:rPr>
        <w:t>PI</w:t>
      </w:r>
      <w:r w:rsidR="00A35384" w:rsidRPr="001527CE">
        <w:rPr>
          <w:rFonts w:asciiTheme="majorHAnsi" w:hAnsiTheme="majorHAnsi" w:cstheme="minorHAnsi"/>
          <w:sz w:val="24"/>
          <w:szCs w:val="24"/>
        </w:rPr>
        <w:t xml:space="preserve"> </w:t>
      </w:r>
      <w:r w:rsidRPr="001527CE">
        <w:rPr>
          <w:rFonts w:asciiTheme="majorHAnsi" w:hAnsiTheme="majorHAnsi" w:cstheme="minorHAnsi"/>
          <w:sz w:val="24"/>
          <w:szCs w:val="24"/>
        </w:rPr>
        <w:t>228) and ‘certainty’ (</w:t>
      </w:r>
      <w:r w:rsidRPr="001527CE">
        <w:rPr>
          <w:rFonts w:asciiTheme="majorHAnsi" w:hAnsiTheme="majorHAnsi" w:cstheme="minorHAnsi"/>
          <w:i/>
          <w:sz w:val="24"/>
          <w:szCs w:val="24"/>
        </w:rPr>
        <w:t xml:space="preserve">PI </w:t>
      </w:r>
      <w:r w:rsidRPr="001527CE">
        <w:rPr>
          <w:rFonts w:asciiTheme="majorHAnsi" w:hAnsiTheme="majorHAnsi" w:cstheme="minorHAnsi"/>
          <w:sz w:val="24"/>
          <w:szCs w:val="24"/>
        </w:rPr>
        <w:t>211-212</w:t>
      </w:r>
      <w:r w:rsidRPr="001527CE">
        <w:rPr>
          <w:rFonts w:asciiTheme="majorHAnsi" w:hAnsiTheme="majorHAnsi" w:cstheme="minorHAnsi"/>
          <w:i/>
          <w:sz w:val="24"/>
          <w:szCs w:val="24"/>
        </w:rPr>
        <w:t>)</w:t>
      </w:r>
      <w:r w:rsidRPr="001527CE">
        <w:rPr>
          <w:rFonts w:asciiTheme="majorHAnsi" w:hAnsiTheme="majorHAnsi" w:cstheme="minorHAnsi"/>
          <w:sz w:val="24"/>
          <w:szCs w:val="24"/>
        </w:rPr>
        <w:t>. There is no rule or standard to appeal to</w:t>
      </w:r>
      <w:r w:rsidR="00487B08" w:rsidRPr="001527CE">
        <w:rPr>
          <w:rFonts w:asciiTheme="majorHAnsi" w:hAnsiTheme="majorHAnsi" w:cstheme="minorHAnsi"/>
          <w:sz w:val="24"/>
          <w:szCs w:val="24"/>
        </w:rPr>
        <w:t>,</w:t>
      </w:r>
      <w:r w:rsidRPr="001527CE">
        <w:rPr>
          <w:rFonts w:asciiTheme="majorHAnsi" w:hAnsiTheme="majorHAnsi" w:cstheme="minorHAnsi"/>
          <w:sz w:val="24"/>
          <w:szCs w:val="24"/>
        </w:rPr>
        <w:t xml:space="preserve"> but one is at the same time certain of what one has to do. One becomes skillful and competent as a result of training in the practices of the community. But when the moment of action comes, it is the individual who decides and it is in this decision that he is able to constitute his agency</w:t>
      </w:r>
      <w:r w:rsidR="0012515E" w:rsidRPr="001527CE">
        <w:rPr>
          <w:rFonts w:asciiTheme="majorHAnsi" w:hAnsiTheme="majorHAnsi" w:cstheme="minorHAnsi"/>
          <w:sz w:val="24"/>
          <w:szCs w:val="24"/>
        </w:rPr>
        <w:t xml:space="preserve"> (Ibid)</w:t>
      </w:r>
      <w:r w:rsidRPr="001527CE">
        <w:rPr>
          <w:rFonts w:asciiTheme="majorHAnsi" w:hAnsiTheme="majorHAnsi" w:cstheme="minorHAnsi"/>
          <w:sz w:val="24"/>
          <w:szCs w:val="24"/>
        </w:rPr>
        <w:t xml:space="preserve">. </w:t>
      </w:r>
    </w:p>
    <w:p w14:paraId="24E85CF3" w14:textId="77777777" w:rsidR="004F73FA" w:rsidRPr="001527CE" w:rsidRDefault="004F73FA" w:rsidP="004F73FA">
      <w:pPr>
        <w:spacing w:after="0" w:line="240" w:lineRule="auto"/>
        <w:ind w:firstLine="432"/>
        <w:jc w:val="both"/>
        <w:rPr>
          <w:rFonts w:asciiTheme="majorHAnsi" w:hAnsiTheme="majorHAnsi" w:cstheme="minorHAnsi"/>
          <w:sz w:val="24"/>
          <w:szCs w:val="24"/>
        </w:rPr>
      </w:pPr>
    </w:p>
    <w:p w14:paraId="01429A77" w14:textId="58CE5172" w:rsidR="00B336D5" w:rsidRPr="001527CE" w:rsidRDefault="00030B19" w:rsidP="004F73FA">
      <w:pPr>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t xml:space="preserve">Yet, the method of language-games is also not meant to be </w:t>
      </w:r>
      <w:r w:rsidR="004734B6" w:rsidRPr="001527CE">
        <w:rPr>
          <w:rFonts w:asciiTheme="majorHAnsi" w:hAnsiTheme="majorHAnsi" w:cstheme="minorHAnsi"/>
          <w:sz w:val="24"/>
          <w:szCs w:val="24"/>
        </w:rPr>
        <w:t xml:space="preserve">a </w:t>
      </w:r>
      <w:r w:rsidRPr="001527CE">
        <w:rPr>
          <w:rFonts w:asciiTheme="majorHAnsi" w:hAnsiTheme="majorHAnsi" w:cstheme="minorHAnsi"/>
          <w:sz w:val="24"/>
          <w:szCs w:val="24"/>
        </w:rPr>
        <w:t xml:space="preserve">thesis on the primacy of individual judgment. Wittgenstein’s </w:t>
      </w:r>
      <w:r w:rsidR="00487B08" w:rsidRPr="001527CE">
        <w:rPr>
          <w:rFonts w:asciiTheme="majorHAnsi" w:hAnsiTheme="majorHAnsi" w:cstheme="minorHAnsi"/>
          <w:sz w:val="24"/>
          <w:szCs w:val="24"/>
        </w:rPr>
        <w:t xml:space="preserve">method of </w:t>
      </w:r>
      <w:r w:rsidRPr="001527CE">
        <w:rPr>
          <w:rFonts w:asciiTheme="majorHAnsi" w:hAnsiTheme="majorHAnsi" w:cstheme="minorHAnsi"/>
          <w:sz w:val="24"/>
          <w:szCs w:val="24"/>
        </w:rPr>
        <w:t xml:space="preserve">language-games is not meant to be a substantive thesis at all. Like Kant’s critical approach to philosophizing, the value of language-games anti-systematic approach is </w:t>
      </w:r>
      <w:r w:rsidR="007C3881" w:rsidRPr="001527CE">
        <w:rPr>
          <w:rFonts w:asciiTheme="majorHAnsi" w:hAnsiTheme="majorHAnsi" w:cstheme="minorHAnsi"/>
          <w:sz w:val="24"/>
          <w:szCs w:val="24"/>
        </w:rPr>
        <w:t xml:space="preserve">in </w:t>
      </w:r>
      <w:r w:rsidRPr="001527CE">
        <w:rPr>
          <w:rFonts w:asciiTheme="majorHAnsi" w:hAnsiTheme="majorHAnsi" w:cstheme="minorHAnsi"/>
          <w:sz w:val="24"/>
          <w:szCs w:val="24"/>
        </w:rPr>
        <w:t xml:space="preserve">the awareness of the limits of our claims </w:t>
      </w:r>
      <w:r w:rsidR="00F9609E" w:rsidRPr="001527CE">
        <w:rPr>
          <w:rFonts w:asciiTheme="majorHAnsi" w:hAnsiTheme="majorHAnsi" w:cstheme="minorHAnsi"/>
          <w:sz w:val="24"/>
          <w:szCs w:val="24"/>
        </w:rPr>
        <w:t>as we acknowledge how language be</w:t>
      </w:r>
      <w:r w:rsidR="00A35384" w:rsidRPr="001527CE">
        <w:rPr>
          <w:rFonts w:asciiTheme="majorHAnsi" w:hAnsiTheme="majorHAnsi" w:cstheme="minorHAnsi"/>
          <w:sz w:val="24"/>
          <w:szCs w:val="24"/>
        </w:rPr>
        <w:t>comes a combination of both</w:t>
      </w:r>
      <w:r w:rsidR="00F9609E" w:rsidRPr="001527CE">
        <w:rPr>
          <w:rFonts w:asciiTheme="majorHAnsi" w:hAnsiTheme="majorHAnsi" w:cstheme="minorHAnsi"/>
          <w:sz w:val="24"/>
          <w:szCs w:val="24"/>
        </w:rPr>
        <w:t xml:space="preserve"> flux and </w:t>
      </w:r>
      <w:r w:rsidR="00A35384" w:rsidRPr="001527CE">
        <w:rPr>
          <w:rFonts w:asciiTheme="majorHAnsi" w:hAnsiTheme="majorHAnsi" w:cstheme="minorHAnsi"/>
          <w:sz w:val="24"/>
          <w:szCs w:val="24"/>
        </w:rPr>
        <w:t xml:space="preserve">some form of </w:t>
      </w:r>
      <w:r w:rsidR="00F9609E" w:rsidRPr="001527CE">
        <w:rPr>
          <w:rFonts w:asciiTheme="majorHAnsi" w:hAnsiTheme="majorHAnsi" w:cstheme="minorHAnsi"/>
          <w:sz w:val="24"/>
          <w:szCs w:val="24"/>
        </w:rPr>
        <w:t xml:space="preserve">constancy </w:t>
      </w:r>
      <w:r w:rsidRPr="001527CE">
        <w:rPr>
          <w:rFonts w:asciiTheme="majorHAnsi" w:hAnsiTheme="majorHAnsi" w:cstheme="minorHAnsi"/>
          <w:sz w:val="24"/>
          <w:szCs w:val="24"/>
        </w:rPr>
        <w:t>(</w:t>
      </w:r>
      <w:proofErr w:type="spellStart"/>
      <w:r w:rsidRPr="001527CE">
        <w:rPr>
          <w:rFonts w:asciiTheme="majorHAnsi" w:hAnsiTheme="majorHAnsi" w:cstheme="minorHAnsi"/>
          <w:sz w:val="24"/>
          <w:szCs w:val="24"/>
        </w:rPr>
        <w:t>Mosser</w:t>
      </w:r>
      <w:proofErr w:type="spellEnd"/>
      <w:r w:rsidR="00AC7B6B" w:rsidRPr="001527CE">
        <w:rPr>
          <w:rFonts w:asciiTheme="majorHAnsi" w:hAnsiTheme="majorHAnsi" w:cstheme="minorHAnsi"/>
          <w:sz w:val="24"/>
          <w:szCs w:val="24"/>
        </w:rPr>
        <w:t>,</w:t>
      </w:r>
      <w:r w:rsidRPr="001527CE">
        <w:rPr>
          <w:rFonts w:asciiTheme="majorHAnsi" w:hAnsiTheme="majorHAnsi" w:cstheme="minorHAnsi"/>
          <w:sz w:val="24"/>
          <w:szCs w:val="24"/>
        </w:rPr>
        <w:t xml:space="preserve"> 2009). Not that we can’t generalize or make any conclusions at all, but that we should acknowledge the limit</w:t>
      </w:r>
      <w:r w:rsidR="00487B08" w:rsidRPr="001527CE">
        <w:rPr>
          <w:rFonts w:asciiTheme="majorHAnsi" w:hAnsiTheme="majorHAnsi" w:cstheme="minorHAnsi"/>
          <w:sz w:val="24"/>
          <w:szCs w:val="24"/>
        </w:rPr>
        <w:t>s of those claims if we are to make sense of them as</w:t>
      </w:r>
      <w:r w:rsidRPr="001527CE">
        <w:rPr>
          <w:rFonts w:asciiTheme="majorHAnsi" w:hAnsiTheme="majorHAnsi" w:cstheme="minorHAnsi"/>
          <w:sz w:val="24"/>
          <w:szCs w:val="24"/>
        </w:rPr>
        <w:t xml:space="preserve"> meaningful uses of language. Wittgenstein does not say we cannot make moral judgments, for example whether social courage is important or not. T</w:t>
      </w:r>
      <w:r w:rsidR="007C3881" w:rsidRPr="001527CE">
        <w:rPr>
          <w:rFonts w:asciiTheme="majorHAnsi" w:hAnsiTheme="majorHAnsi" w:cstheme="minorHAnsi"/>
          <w:sz w:val="24"/>
          <w:szCs w:val="24"/>
        </w:rPr>
        <w:t>he fact is we already make such judgments and we are able to do so</w:t>
      </w:r>
      <w:r w:rsidRPr="001527CE">
        <w:rPr>
          <w:rFonts w:asciiTheme="majorHAnsi" w:hAnsiTheme="majorHAnsi" w:cstheme="minorHAnsi"/>
          <w:sz w:val="24"/>
          <w:szCs w:val="24"/>
        </w:rPr>
        <w:t xml:space="preserve"> competently by acquainting ourselves with the relevant information and modes of action that come with the different uses of a concept. To understand a language as part of a form of</w:t>
      </w:r>
      <w:r w:rsidR="00124B21" w:rsidRPr="001527CE">
        <w:rPr>
          <w:rFonts w:asciiTheme="majorHAnsi" w:hAnsiTheme="majorHAnsi" w:cstheme="minorHAnsi"/>
          <w:sz w:val="24"/>
          <w:szCs w:val="24"/>
        </w:rPr>
        <w:t xml:space="preserve"> life</w:t>
      </w:r>
      <w:r w:rsidRPr="001527CE">
        <w:rPr>
          <w:rFonts w:asciiTheme="majorHAnsi" w:hAnsiTheme="majorHAnsi" w:cstheme="minorHAnsi"/>
          <w:sz w:val="24"/>
          <w:szCs w:val="24"/>
        </w:rPr>
        <w:t xml:space="preserve"> means to internalize the various practices that naturally come with the use an expression and to acknowledge that those practices constantly evolve as we engag</w:t>
      </w:r>
      <w:r w:rsidR="007C3881" w:rsidRPr="001527CE">
        <w:rPr>
          <w:rFonts w:asciiTheme="majorHAnsi" w:hAnsiTheme="majorHAnsi" w:cstheme="minorHAnsi"/>
          <w:sz w:val="24"/>
          <w:szCs w:val="24"/>
        </w:rPr>
        <w:t xml:space="preserve">e in them. Thus, </w:t>
      </w:r>
      <w:proofErr w:type="spellStart"/>
      <w:r w:rsidR="0054522F" w:rsidRPr="001527CE">
        <w:rPr>
          <w:rFonts w:asciiTheme="majorHAnsi" w:hAnsiTheme="majorHAnsi" w:cstheme="minorHAnsi"/>
          <w:sz w:val="24"/>
          <w:szCs w:val="24"/>
        </w:rPr>
        <w:t>Crary</w:t>
      </w:r>
      <w:proofErr w:type="spellEnd"/>
      <w:r w:rsidR="0054522F" w:rsidRPr="001527CE">
        <w:rPr>
          <w:rFonts w:asciiTheme="majorHAnsi" w:hAnsiTheme="majorHAnsi" w:cstheme="minorHAnsi"/>
          <w:sz w:val="24"/>
          <w:szCs w:val="24"/>
        </w:rPr>
        <w:t xml:space="preserve"> (2000)</w:t>
      </w:r>
      <w:r w:rsidR="007C3881" w:rsidRPr="001527CE">
        <w:rPr>
          <w:rFonts w:asciiTheme="majorHAnsi" w:hAnsiTheme="majorHAnsi" w:cstheme="minorHAnsi"/>
          <w:sz w:val="24"/>
          <w:szCs w:val="24"/>
        </w:rPr>
        <w:t xml:space="preserve"> is right in emphasizing</w:t>
      </w:r>
      <w:r w:rsidR="004511FA" w:rsidRPr="001527CE">
        <w:rPr>
          <w:rFonts w:asciiTheme="majorHAnsi" w:hAnsiTheme="majorHAnsi" w:cstheme="minorHAnsi"/>
          <w:sz w:val="24"/>
          <w:szCs w:val="24"/>
        </w:rPr>
        <w:t xml:space="preserve"> </w:t>
      </w:r>
      <w:r w:rsidR="00A35384" w:rsidRPr="001527CE">
        <w:rPr>
          <w:rFonts w:asciiTheme="majorHAnsi" w:hAnsiTheme="majorHAnsi" w:cstheme="minorHAnsi"/>
          <w:sz w:val="24"/>
          <w:szCs w:val="24"/>
        </w:rPr>
        <w:t>that the ethical point of</w:t>
      </w:r>
      <w:r w:rsidRPr="001527CE">
        <w:rPr>
          <w:rFonts w:asciiTheme="majorHAnsi" w:hAnsiTheme="majorHAnsi" w:cstheme="minorHAnsi"/>
          <w:sz w:val="24"/>
          <w:szCs w:val="24"/>
        </w:rPr>
        <w:t xml:space="preserve"> </w:t>
      </w:r>
      <w:r w:rsidRPr="001527CE">
        <w:rPr>
          <w:rFonts w:asciiTheme="majorHAnsi" w:hAnsiTheme="majorHAnsi" w:cstheme="minorHAnsi"/>
          <w:i/>
          <w:sz w:val="24"/>
          <w:szCs w:val="24"/>
        </w:rPr>
        <w:t>Investigations</w:t>
      </w:r>
      <w:r w:rsidRPr="001527CE">
        <w:rPr>
          <w:rFonts w:asciiTheme="majorHAnsi" w:hAnsiTheme="majorHAnsi" w:cstheme="minorHAnsi"/>
          <w:sz w:val="24"/>
          <w:szCs w:val="24"/>
        </w:rPr>
        <w:t xml:space="preserve"> can </w:t>
      </w:r>
      <w:r w:rsidR="00487B08" w:rsidRPr="001527CE">
        <w:rPr>
          <w:rFonts w:asciiTheme="majorHAnsi" w:hAnsiTheme="majorHAnsi" w:cstheme="minorHAnsi"/>
          <w:sz w:val="24"/>
          <w:szCs w:val="24"/>
        </w:rPr>
        <w:t xml:space="preserve">be </w:t>
      </w:r>
      <w:r w:rsidRPr="001527CE">
        <w:rPr>
          <w:rFonts w:asciiTheme="majorHAnsi" w:hAnsiTheme="majorHAnsi" w:cstheme="minorHAnsi"/>
          <w:sz w:val="24"/>
          <w:szCs w:val="24"/>
        </w:rPr>
        <w:t>understood in terms of</w:t>
      </w:r>
      <w:r w:rsidR="007C3881" w:rsidRPr="001527CE">
        <w:rPr>
          <w:rFonts w:asciiTheme="majorHAnsi" w:hAnsiTheme="majorHAnsi" w:cstheme="minorHAnsi"/>
          <w:sz w:val="24"/>
          <w:szCs w:val="24"/>
        </w:rPr>
        <w:t xml:space="preserve"> the exercise of</w:t>
      </w:r>
      <w:r w:rsidRPr="001527CE">
        <w:rPr>
          <w:rFonts w:asciiTheme="majorHAnsi" w:hAnsiTheme="majorHAnsi" w:cstheme="minorHAnsi"/>
          <w:sz w:val="24"/>
          <w:szCs w:val="24"/>
        </w:rPr>
        <w:t xml:space="preserve"> ‘rational responsibility’ and decision in all that we say and do. Language is an existential condition and clarification is an </w:t>
      </w:r>
      <w:r w:rsidR="00487B08" w:rsidRPr="001527CE">
        <w:rPr>
          <w:rFonts w:asciiTheme="majorHAnsi" w:hAnsiTheme="majorHAnsi" w:cstheme="minorHAnsi"/>
          <w:sz w:val="24"/>
          <w:szCs w:val="24"/>
        </w:rPr>
        <w:t>ever-present</w:t>
      </w:r>
      <w:r w:rsidRPr="001527CE">
        <w:rPr>
          <w:rFonts w:asciiTheme="majorHAnsi" w:hAnsiTheme="majorHAnsi" w:cstheme="minorHAnsi"/>
          <w:sz w:val="24"/>
          <w:szCs w:val="24"/>
        </w:rPr>
        <w:t xml:space="preserve"> task we simply have to live with through an attitude of openness, sensitivity, and self-criticism.</w:t>
      </w:r>
    </w:p>
    <w:p w14:paraId="732C85F1" w14:textId="77777777" w:rsidR="004F73FA" w:rsidRPr="001527CE" w:rsidRDefault="004F73FA" w:rsidP="004F73FA">
      <w:pPr>
        <w:spacing w:after="0" w:line="240" w:lineRule="auto"/>
        <w:ind w:firstLine="432"/>
        <w:jc w:val="both"/>
        <w:rPr>
          <w:rFonts w:asciiTheme="majorHAnsi" w:hAnsiTheme="majorHAnsi" w:cstheme="minorHAnsi"/>
          <w:sz w:val="24"/>
          <w:szCs w:val="24"/>
        </w:rPr>
      </w:pPr>
    </w:p>
    <w:p w14:paraId="0E1B7008" w14:textId="30C489FE" w:rsidR="00124B21" w:rsidRPr="001527CE" w:rsidRDefault="00A52028" w:rsidP="004F73FA">
      <w:pPr>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t xml:space="preserve">In this regard, </w:t>
      </w:r>
      <w:r w:rsidR="00124B21" w:rsidRPr="001527CE">
        <w:rPr>
          <w:rFonts w:asciiTheme="majorHAnsi" w:hAnsiTheme="majorHAnsi" w:cstheme="minorHAnsi"/>
          <w:sz w:val="24"/>
          <w:szCs w:val="24"/>
        </w:rPr>
        <w:t>Meyer’s</w:t>
      </w:r>
      <w:r w:rsidRPr="001527CE">
        <w:rPr>
          <w:rFonts w:asciiTheme="majorHAnsi" w:hAnsiTheme="majorHAnsi" w:cstheme="minorHAnsi"/>
          <w:sz w:val="24"/>
          <w:szCs w:val="24"/>
        </w:rPr>
        <w:t xml:space="preserve"> (2002</w:t>
      </w:r>
      <w:r w:rsidR="00AC3E35" w:rsidRPr="001527CE">
        <w:rPr>
          <w:rFonts w:asciiTheme="majorHAnsi" w:hAnsiTheme="majorHAnsi" w:cstheme="minorHAnsi"/>
          <w:sz w:val="24"/>
          <w:szCs w:val="24"/>
        </w:rPr>
        <w:t>, 2010</w:t>
      </w:r>
      <w:r w:rsidRPr="001527CE">
        <w:rPr>
          <w:rFonts w:asciiTheme="majorHAnsi" w:hAnsiTheme="majorHAnsi" w:cstheme="minorHAnsi"/>
          <w:sz w:val="24"/>
          <w:szCs w:val="24"/>
        </w:rPr>
        <w:t>)</w:t>
      </w:r>
      <w:r w:rsidR="00124B21" w:rsidRPr="001527CE">
        <w:rPr>
          <w:rFonts w:asciiTheme="majorHAnsi" w:hAnsiTheme="majorHAnsi" w:cstheme="minorHAnsi"/>
          <w:sz w:val="24"/>
          <w:szCs w:val="24"/>
        </w:rPr>
        <w:t xml:space="preserve"> emphasis on closeness and social learning is comparable </w:t>
      </w:r>
      <w:r w:rsidR="00F9609E" w:rsidRPr="001527CE">
        <w:rPr>
          <w:rFonts w:asciiTheme="majorHAnsi" w:hAnsiTheme="majorHAnsi" w:cstheme="minorHAnsi"/>
          <w:sz w:val="24"/>
          <w:szCs w:val="24"/>
        </w:rPr>
        <w:t xml:space="preserve">to </w:t>
      </w:r>
      <w:r w:rsidR="00124B21" w:rsidRPr="001527CE">
        <w:rPr>
          <w:rFonts w:asciiTheme="majorHAnsi" w:hAnsiTheme="majorHAnsi" w:cstheme="minorHAnsi"/>
          <w:sz w:val="24"/>
          <w:szCs w:val="24"/>
        </w:rPr>
        <w:t>Wittgenstein’s method of language-games.</w:t>
      </w:r>
      <w:r w:rsidRPr="001527CE">
        <w:rPr>
          <w:rFonts w:asciiTheme="majorHAnsi" w:hAnsiTheme="majorHAnsi" w:cstheme="minorHAnsi"/>
          <w:sz w:val="24"/>
          <w:szCs w:val="24"/>
        </w:rPr>
        <w:t xml:space="preserve"> The method of language-games is often contrasted with the abstra</w:t>
      </w:r>
      <w:r w:rsidR="00D316A7" w:rsidRPr="001527CE">
        <w:rPr>
          <w:rFonts w:asciiTheme="majorHAnsi" w:hAnsiTheme="majorHAnsi" w:cstheme="minorHAnsi"/>
          <w:sz w:val="24"/>
          <w:szCs w:val="24"/>
        </w:rPr>
        <w:t>ct mode of reflection expressed by</w:t>
      </w:r>
      <w:r w:rsidRPr="001527CE">
        <w:rPr>
          <w:rFonts w:asciiTheme="majorHAnsi" w:hAnsiTheme="majorHAnsi" w:cstheme="minorHAnsi"/>
          <w:sz w:val="24"/>
          <w:szCs w:val="24"/>
        </w:rPr>
        <w:t xml:space="preserve"> overreliance on rules and insistence on </w:t>
      </w:r>
      <w:proofErr w:type="spellStart"/>
      <w:r w:rsidRPr="001527CE">
        <w:rPr>
          <w:rFonts w:asciiTheme="majorHAnsi" w:hAnsiTheme="majorHAnsi" w:cstheme="minorHAnsi"/>
          <w:i/>
          <w:sz w:val="24"/>
          <w:szCs w:val="24"/>
        </w:rPr>
        <w:t>apriori</w:t>
      </w:r>
      <w:proofErr w:type="spellEnd"/>
      <w:r w:rsidRPr="001527CE">
        <w:rPr>
          <w:rFonts w:asciiTheme="majorHAnsi" w:hAnsiTheme="majorHAnsi" w:cstheme="minorHAnsi"/>
          <w:sz w:val="24"/>
          <w:szCs w:val="24"/>
        </w:rPr>
        <w:t xml:space="preserve"> definitions. Depending on fixed strategies for clarifying human action and putting the burden of communication </w:t>
      </w:r>
      <w:r w:rsidR="00D316A7" w:rsidRPr="001527CE">
        <w:rPr>
          <w:rFonts w:asciiTheme="majorHAnsi" w:hAnsiTheme="majorHAnsi" w:cstheme="minorHAnsi"/>
          <w:sz w:val="24"/>
          <w:szCs w:val="24"/>
        </w:rPr>
        <w:t>on</w:t>
      </w:r>
      <w:r w:rsidRPr="001527CE">
        <w:rPr>
          <w:rFonts w:asciiTheme="majorHAnsi" w:hAnsiTheme="majorHAnsi" w:cstheme="minorHAnsi"/>
          <w:sz w:val="24"/>
          <w:szCs w:val="24"/>
        </w:rPr>
        <w:t xml:space="preserve"> the victim alone</w:t>
      </w:r>
      <w:r w:rsidR="004734B6" w:rsidRPr="001527CE">
        <w:rPr>
          <w:rFonts w:asciiTheme="majorHAnsi" w:hAnsiTheme="majorHAnsi" w:cstheme="minorHAnsi"/>
          <w:sz w:val="24"/>
          <w:szCs w:val="24"/>
        </w:rPr>
        <w:t>,</w:t>
      </w:r>
      <w:r w:rsidRPr="001527CE">
        <w:rPr>
          <w:rFonts w:asciiTheme="majorHAnsi" w:hAnsiTheme="majorHAnsi" w:cstheme="minorHAnsi"/>
          <w:sz w:val="24"/>
          <w:szCs w:val="24"/>
        </w:rPr>
        <w:t xml:space="preserve"> amounts to </w:t>
      </w:r>
      <w:r w:rsidR="00D316A7" w:rsidRPr="001527CE">
        <w:rPr>
          <w:rFonts w:asciiTheme="majorHAnsi" w:hAnsiTheme="majorHAnsi" w:cstheme="minorHAnsi"/>
          <w:sz w:val="24"/>
          <w:szCs w:val="24"/>
        </w:rPr>
        <w:t>the</w:t>
      </w:r>
      <w:r w:rsidR="004511FA" w:rsidRPr="001527CE">
        <w:rPr>
          <w:rFonts w:asciiTheme="majorHAnsi" w:hAnsiTheme="majorHAnsi" w:cstheme="minorHAnsi"/>
          <w:sz w:val="24"/>
          <w:szCs w:val="24"/>
        </w:rPr>
        <w:t xml:space="preserve"> </w:t>
      </w:r>
      <w:r w:rsidR="00CE1472" w:rsidRPr="001527CE">
        <w:rPr>
          <w:rFonts w:asciiTheme="majorHAnsi" w:hAnsiTheme="majorHAnsi" w:cstheme="minorHAnsi"/>
          <w:sz w:val="24"/>
          <w:szCs w:val="24"/>
        </w:rPr>
        <w:t>over</w:t>
      </w:r>
      <w:r w:rsidR="004511FA" w:rsidRPr="001527CE">
        <w:rPr>
          <w:rFonts w:asciiTheme="majorHAnsi" w:hAnsiTheme="majorHAnsi" w:cstheme="minorHAnsi"/>
          <w:sz w:val="24"/>
          <w:szCs w:val="24"/>
        </w:rPr>
        <w:t xml:space="preserve"> </w:t>
      </w:r>
      <w:r w:rsidRPr="001527CE">
        <w:rPr>
          <w:rFonts w:asciiTheme="majorHAnsi" w:hAnsiTheme="majorHAnsi" w:cstheme="minorHAnsi"/>
          <w:sz w:val="24"/>
          <w:szCs w:val="24"/>
        </w:rPr>
        <w:t xml:space="preserve">reliance on rules and definitions that Wittgenstein rejects. </w:t>
      </w:r>
      <w:r w:rsidR="00641BE9" w:rsidRPr="001527CE">
        <w:rPr>
          <w:rFonts w:asciiTheme="majorHAnsi" w:hAnsiTheme="majorHAnsi" w:cstheme="minorHAnsi"/>
          <w:sz w:val="24"/>
          <w:szCs w:val="24"/>
        </w:rPr>
        <w:t xml:space="preserve">On the other hand, clarifying communication by </w:t>
      </w:r>
      <w:r w:rsidR="00641BE9" w:rsidRPr="001527CE">
        <w:rPr>
          <w:rFonts w:asciiTheme="majorHAnsi" w:hAnsiTheme="majorHAnsi" w:cstheme="minorHAnsi"/>
          <w:sz w:val="24"/>
          <w:szCs w:val="24"/>
        </w:rPr>
        <w:lastRenderedPageBreak/>
        <w:t xml:space="preserve">means of engaging </w:t>
      </w:r>
      <w:r w:rsidR="00204C19" w:rsidRPr="001527CE">
        <w:rPr>
          <w:rFonts w:asciiTheme="majorHAnsi" w:hAnsiTheme="majorHAnsi" w:cstheme="minorHAnsi"/>
          <w:sz w:val="24"/>
          <w:szCs w:val="24"/>
        </w:rPr>
        <w:t>other</w:t>
      </w:r>
      <w:r w:rsidR="00641BE9" w:rsidRPr="001527CE">
        <w:rPr>
          <w:rFonts w:asciiTheme="majorHAnsi" w:hAnsiTheme="majorHAnsi" w:cstheme="minorHAnsi"/>
          <w:sz w:val="24"/>
          <w:szCs w:val="24"/>
        </w:rPr>
        <w:t>s in</w:t>
      </w:r>
      <w:r w:rsidR="00204C19" w:rsidRPr="001527CE">
        <w:rPr>
          <w:rFonts w:asciiTheme="majorHAnsi" w:hAnsiTheme="majorHAnsi" w:cstheme="minorHAnsi"/>
          <w:sz w:val="24"/>
          <w:szCs w:val="24"/>
        </w:rPr>
        <w:t xml:space="preserve"> share</w:t>
      </w:r>
      <w:r w:rsidR="00525674" w:rsidRPr="001527CE">
        <w:rPr>
          <w:rFonts w:asciiTheme="majorHAnsi" w:hAnsiTheme="majorHAnsi" w:cstheme="minorHAnsi"/>
          <w:sz w:val="24"/>
          <w:szCs w:val="24"/>
        </w:rPr>
        <w:t>d experiences that both links us together a</w:t>
      </w:r>
      <w:r w:rsidR="00CE1472" w:rsidRPr="001527CE">
        <w:rPr>
          <w:rFonts w:asciiTheme="majorHAnsi" w:hAnsiTheme="majorHAnsi" w:cstheme="minorHAnsi"/>
          <w:sz w:val="24"/>
          <w:szCs w:val="24"/>
        </w:rPr>
        <w:t>nd make us reflect on our identity</w:t>
      </w:r>
      <w:r w:rsidR="004511FA" w:rsidRPr="001527CE">
        <w:rPr>
          <w:rFonts w:asciiTheme="majorHAnsi" w:hAnsiTheme="majorHAnsi" w:cstheme="minorHAnsi"/>
          <w:sz w:val="24"/>
          <w:szCs w:val="24"/>
        </w:rPr>
        <w:t xml:space="preserve"> </w:t>
      </w:r>
      <w:r w:rsidR="00525674" w:rsidRPr="001527CE">
        <w:rPr>
          <w:rFonts w:asciiTheme="majorHAnsi" w:hAnsiTheme="majorHAnsi" w:cstheme="minorHAnsi"/>
          <w:sz w:val="24"/>
          <w:szCs w:val="24"/>
        </w:rPr>
        <w:t>is something that Wittgenstein’s method of language-game</w:t>
      </w:r>
      <w:r w:rsidR="00CE1472" w:rsidRPr="001527CE">
        <w:rPr>
          <w:rFonts w:asciiTheme="majorHAnsi" w:hAnsiTheme="majorHAnsi" w:cstheme="minorHAnsi"/>
          <w:sz w:val="24"/>
          <w:szCs w:val="24"/>
        </w:rPr>
        <w:t>s</w:t>
      </w:r>
      <w:r w:rsidR="00525674" w:rsidRPr="001527CE">
        <w:rPr>
          <w:rFonts w:asciiTheme="majorHAnsi" w:hAnsiTheme="majorHAnsi" w:cstheme="minorHAnsi"/>
          <w:sz w:val="24"/>
          <w:szCs w:val="24"/>
        </w:rPr>
        <w:t xml:space="preserve"> endorses. Like the method of language-games, closeness and reflective social learning g</w:t>
      </w:r>
      <w:r w:rsidR="00487B08" w:rsidRPr="001527CE">
        <w:rPr>
          <w:rFonts w:asciiTheme="majorHAnsi" w:hAnsiTheme="majorHAnsi" w:cstheme="minorHAnsi"/>
          <w:sz w:val="24"/>
          <w:szCs w:val="24"/>
        </w:rPr>
        <w:t>ive</w:t>
      </w:r>
      <w:r w:rsidR="00525674" w:rsidRPr="001527CE">
        <w:rPr>
          <w:rFonts w:asciiTheme="majorHAnsi" w:hAnsiTheme="majorHAnsi" w:cstheme="minorHAnsi"/>
          <w:sz w:val="24"/>
          <w:szCs w:val="24"/>
        </w:rPr>
        <w:t xml:space="preserve"> bystanders the necessary sensitivities </w:t>
      </w:r>
      <w:r w:rsidR="00487B08" w:rsidRPr="001527CE">
        <w:rPr>
          <w:rFonts w:asciiTheme="majorHAnsi" w:hAnsiTheme="majorHAnsi" w:cstheme="minorHAnsi"/>
          <w:sz w:val="24"/>
          <w:szCs w:val="24"/>
        </w:rPr>
        <w:t xml:space="preserve">for </w:t>
      </w:r>
      <w:r w:rsidR="00525674" w:rsidRPr="001527CE">
        <w:rPr>
          <w:rFonts w:asciiTheme="majorHAnsi" w:hAnsiTheme="majorHAnsi" w:cstheme="minorHAnsi"/>
          <w:sz w:val="24"/>
          <w:szCs w:val="24"/>
        </w:rPr>
        <w:t>clarify</w:t>
      </w:r>
      <w:r w:rsidR="00487B08" w:rsidRPr="001527CE">
        <w:rPr>
          <w:rFonts w:asciiTheme="majorHAnsi" w:hAnsiTheme="majorHAnsi" w:cstheme="minorHAnsi"/>
          <w:sz w:val="24"/>
          <w:szCs w:val="24"/>
        </w:rPr>
        <w:t>ing</w:t>
      </w:r>
      <w:r w:rsidR="00525674" w:rsidRPr="001527CE">
        <w:rPr>
          <w:rFonts w:asciiTheme="majorHAnsi" w:hAnsiTheme="majorHAnsi" w:cstheme="minorHAnsi"/>
          <w:sz w:val="24"/>
          <w:szCs w:val="24"/>
        </w:rPr>
        <w:t xml:space="preserve"> and understand</w:t>
      </w:r>
      <w:r w:rsidR="00487B08" w:rsidRPr="001527CE">
        <w:rPr>
          <w:rFonts w:asciiTheme="majorHAnsi" w:hAnsiTheme="majorHAnsi" w:cstheme="minorHAnsi"/>
          <w:sz w:val="24"/>
          <w:szCs w:val="24"/>
        </w:rPr>
        <w:t>ing other</w:t>
      </w:r>
      <w:r w:rsidR="00525674" w:rsidRPr="001527CE">
        <w:rPr>
          <w:rFonts w:asciiTheme="majorHAnsi" w:hAnsiTheme="majorHAnsi" w:cstheme="minorHAnsi"/>
          <w:sz w:val="24"/>
          <w:szCs w:val="24"/>
        </w:rPr>
        <w:t>s</w:t>
      </w:r>
      <w:r w:rsidR="00487B08" w:rsidRPr="001527CE">
        <w:rPr>
          <w:rFonts w:asciiTheme="majorHAnsi" w:hAnsiTheme="majorHAnsi" w:cstheme="minorHAnsi"/>
          <w:sz w:val="24"/>
          <w:szCs w:val="24"/>
        </w:rPr>
        <w:t>’</w:t>
      </w:r>
      <w:r w:rsidR="00525674" w:rsidRPr="001527CE">
        <w:rPr>
          <w:rFonts w:asciiTheme="majorHAnsi" w:hAnsiTheme="majorHAnsi" w:cstheme="minorHAnsi"/>
          <w:sz w:val="24"/>
          <w:szCs w:val="24"/>
        </w:rPr>
        <w:t xml:space="preserve"> plea for help even in the absence of explicit verbal langu</w:t>
      </w:r>
      <w:r w:rsidR="00A35384" w:rsidRPr="001527CE">
        <w:rPr>
          <w:rFonts w:asciiTheme="majorHAnsi" w:hAnsiTheme="majorHAnsi" w:cstheme="minorHAnsi"/>
          <w:sz w:val="24"/>
          <w:szCs w:val="24"/>
        </w:rPr>
        <w:t>age and even in the presence of ambiguity in</w:t>
      </w:r>
      <w:r w:rsidR="00525674" w:rsidRPr="001527CE">
        <w:rPr>
          <w:rFonts w:asciiTheme="majorHAnsi" w:hAnsiTheme="majorHAnsi" w:cstheme="minorHAnsi"/>
          <w:sz w:val="24"/>
          <w:szCs w:val="24"/>
        </w:rPr>
        <w:t xml:space="preserve"> the situation. Understanding is not achieved by means of the separation from others and thinking in isolation. It is achieved by means of closeness and reflective participation in practices shared with unique others.</w:t>
      </w:r>
    </w:p>
    <w:p w14:paraId="4DA59D20" w14:textId="77777777" w:rsidR="00426EC5" w:rsidRPr="001527CE" w:rsidRDefault="00426EC5" w:rsidP="004F73FA">
      <w:pPr>
        <w:spacing w:after="0" w:line="240" w:lineRule="auto"/>
        <w:ind w:firstLine="432"/>
        <w:jc w:val="both"/>
        <w:rPr>
          <w:rFonts w:asciiTheme="majorHAnsi" w:hAnsiTheme="majorHAnsi" w:cstheme="minorHAnsi"/>
          <w:sz w:val="24"/>
          <w:szCs w:val="24"/>
        </w:rPr>
      </w:pPr>
    </w:p>
    <w:p w14:paraId="6589B3A2" w14:textId="77777777" w:rsidR="00CA16E4" w:rsidRPr="001527CE" w:rsidRDefault="00387204" w:rsidP="00CA16E4">
      <w:pPr>
        <w:spacing w:after="0" w:line="240" w:lineRule="auto"/>
        <w:jc w:val="center"/>
        <w:rPr>
          <w:rFonts w:asciiTheme="majorHAnsi" w:hAnsiTheme="majorHAnsi" w:cstheme="minorHAnsi"/>
          <w:b/>
          <w:sz w:val="24"/>
          <w:szCs w:val="24"/>
        </w:rPr>
      </w:pPr>
      <w:r w:rsidRPr="001527CE">
        <w:rPr>
          <w:rFonts w:asciiTheme="majorHAnsi" w:hAnsiTheme="majorHAnsi" w:cstheme="minorHAnsi"/>
          <w:b/>
          <w:sz w:val="24"/>
          <w:szCs w:val="24"/>
        </w:rPr>
        <w:t>Conclusion</w:t>
      </w:r>
      <w:r w:rsidR="00A15363" w:rsidRPr="001527CE">
        <w:rPr>
          <w:rFonts w:asciiTheme="majorHAnsi" w:hAnsiTheme="majorHAnsi" w:cstheme="minorHAnsi"/>
          <w:b/>
          <w:sz w:val="24"/>
          <w:szCs w:val="24"/>
        </w:rPr>
        <w:t>:</w:t>
      </w:r>
      <w:r w:rsidR="007A42C7" w:rsidRPr="001527CE">
        <w:rPr>
          <w:rFonts w:asciiTheme="majorHAnsi" w:hAnsiTheme="majorHAnsi" w:cstheme="minorHAnsi"/>
          <w:b/>
          <w:sz w:val="24"/>
          <w:szCs w:val="24"/>
        </w:rPr>
        <w:t xml:space="preserve"> Wittgenstein </w:t>
      </w:r>
      <w:r w:rsidR="00472105" w:rsidRPr="001527CE">
        <w:rPr>
          <w:rFonts w:asciiTheme="majorHAnsi" w:hAnsiTheme="majorHAnsi" w:cstheme="minorHAnsi"/>
          <w:b/>
          <w:sz w:val="24"/>
          <w:szCs w:val="24"/>
        </w:rPr>
        <w:t>E</w:t>
      </w:r>
      <w:r w:rsidR="007A42C7" w:rsidRPr="001527CE">
        <w:rPr>
          <w:rFonts w:asciiTheme="majorHAnsi" w:hAnsiTheme="majorHAnsi" w:cstheme="minorHAnsi"/>
          <w:b/>
          <w:sz w:val="24"/>
          <w:szCs w:val="24"/>
        </w:rPr>
        <w:t>thics and</w:t>
      </w:r>
    </w:p>
    <w:p w14:paraId="6EBD33FA" w14:textId="77777777" w:rsidR="007569CE" w:rsidRPr="001527CE" w:rsidRDefault="007A42C7" w:rsidP="00CA16E4">
      <w:pPr>
        <w:spacing w:after="0" w:line="240" w:lineRule="auto"/>
        <w:jc w:val="center"/>
        <w:rPr>
          <w:rFonts w:asciiTheme="majorHAnsi" w:hAnsiTheme="majorHAnsi" w:cstheme="minorHAnsi"/>
          <w:b/>
          <w:sz w:val="24"/>
          <w:szCs w:val="24"/>
        </w:rPr>
      </w:pPr>
      <w:proofErr w:type="gramStart"/>
      <w:r w:rsidRPr="001527CE">
        <w:rPr>
          <w:rFonts w:asciiTheme="majorHAnsi" w:hAnsiTheme="majorHAnsi" w:cstheme="minorHAnsi"/>
          <w:b/>
          <w:sz w:val="24"/>
          <w:szCs w:val="24"/>
        </w:rPr>
        <w:t>the</w:t>
      </w:r>
      <w:proofErr w:type="gramEnd"/>
      <w:r w:rsidRPr="001527CE">
        <w:rPr>
          <w:rFonts w:asciiTheme="majorHAnsi" w:hAnsiTheme="majorHAnsi" w:cstheme="minorHAnsi"/>
          <w:b/>
          <w:sz w:val="24"/>
          <w:szCs w:val="24"/>
        </w:rPr>
        <w:t xml:space="preserve"> </w:t>
      </w:r>
      <w:r w:rsidR="00B41706" w:rsidRPr="001527CE">
        <w:rPr>
          <w:rFonts w:asciiTheme="majorHAnsi" w:hAnsiTheme="majorHAnsi" w:cstheme="minorHAnsi"/>
          <w:b/>
          <w:sz w:val="24"/>
          <w:szCs w:val="24"/>
        </w:rPr>
        <w:t>L</w:t>
      </w:r>
      <w:r w:rsidRPr="001527CE">
        <w:rPr>
          <w:rFonts w:asciiTheme="majorHAnsi" w:hAnsiTheme="majorHAnsi" w:cstheme="minorHAnsi"/>
          <w:b/>
          <w:sz w:val="24"/>
          <w:szCs w:val="24"/>
        </w:rPr>
        <w:t xml:space="preserve">anguage-games </w:t>
      </w:r>
      <w:r w:rsidR="00B41706" w:rsidRPr="001527CE">
        <w:rPr>
          <w:rFonts w:asciiTheme="majorHAnsi" w:hAnsiTheme="majorHAnsi" w:cstheme="minorHAnsi"/>
          <w:b/>
          <w:sz w:val="24"/>
          <w:szCs w:val="24"/>
        </w:rPr>
        <w:t>T</w:t>
      </w:r>
      <w:r w:rsidRPr="001527CE">
        <w:rPr>
          <w:rFonts w:asciiTheme="majorHAnsi" w:hAnsiTheme="majorHAnsi" w:cstheme="minorHAnsi"/>
          <w:b/>
          <w:sz w:val="24"/>
          <w:szCs w:val="24"/>
        </w:rPr>
        <w:t>herapy</w:t>
      </w:r>
    </w:p>
    <w:p w14:paraId="6B7FEDC3" w14:textId="77777777" w:rsidR="00CA16E4" w:rsidRPr="001527CE" w:rsidRDefault="00CA16E4" w:rsidP="00CA16E4">
      <w:pPr>
        <w:spacing w:after="0" w:line="240" w:lineRule="auto"/>
        <w:jc w:val="center"/>
        <w:rPr>
          <w:rFonts w:asciiTheme="majorHAnsi" w:hAnsiTheme="majorHAnsi" w:cstheme="minorHAnsi"/>
          <w:b/>
          <w:sz w:val="24"/>
          <w:szCs w:val="24"/>
        </w:rPr>
      </w:pPr>
    </w:p>
    <w:p w14:paraId="25D13A11" w14:textId="77777777" w:rsidR="00A92A54" w:rsidRPr="001527CE" w:rsidRDefault="00A92A54" w:rsidP="00426EC5">
      <w:pPr>
        <w:spacing w:after="0" w:line="240" w:lineRule="auto"/>
        <w:jc w:val="both"/>
        <w:rPr>
          <w:rFonts w:asciiTheme="majorHAnsi" w:hAnsiTheme="majorHAnsi" w:cstheme="minorHAnsi"/>
          <w:sz w:val="24"/>
          <w:szCs w:val="24"/>
        </w:rPr>
      </w:pPr>
      <w:r w:rsidRPr="001527CE">
        <w:rPr>
          <w:rFonts w:asciiTheme="majorHAnsi" w:hAnsiTheme="majorHAnsi" w:cstheme="minorHAnsi"/>
          <w:sz w:val="24"/>
          <w:szCs w:val="24"/>
        </w:rPr>
        <w:t xml:space="preserve">If we are to follow </w:t>
      </w:r>
      <w:proofErr w:type="spellStart"/>
      <w:r w:rsidRPr="001527CE">
        <w:rPr>
          <w:rFonts w:asciiTheme="majorHAnsi" w:hAnsiTheme="majorHAnsi" w:cstheme="minorHAnsi"/>
          <w:sz w:val="24"/>
          <w:szCs w:val="24"/>
        </w:rPr>
        <w:t>Wittgensteinians</w:t>
      </w:r>
      <w:proofErr w:type="spellEnd"/>
      <w:r w:rsidRPr="001527CE">
        <w:rPr>
          <w:rFonts w:asciiTheme="majorHAnsi" w:hAnsiTheme="majorHAnsi" w:cstheme="minorHAnsi"/>
          <w:sz w:val="24"/>
          <w:szCs w:val="24"/>
        </w:rPr>
        <w:t xml:space="preserve"> who claim that any coherent insight from Wittgenstein</w:t>
      </w:r>
      <w:r w:rsidR="0067719A" w:rsidRPr="001527CE">
        <w:rPr>
          <w:rFonts w:asciiTheme="majorHAnsi" w:hAnsiTheme="majorHAnsi" w:cstheme="minorHAnsi"/>
          <w:sz w:val="24"/>
          <w:szCs w:val="24"/>
        </w:rPr>
        <w:t>’s</w:t>
      </w:r>
      <w:r w:rsidR="004511FA" w:rsidRPr="001527CE">
        <w:rPr>
          <w:rFonts w:asciiTheme="majorHAnsi" w:hAnsiTheme="majorHAnsi" w:cstheme="minorHAnsi"/>
          <w:sz w:val="24"/>
          <w:szCs w:val="24"/>
        </w:rPr>
        <w:t xml:space="preserve"> </w:t>
      </w:r>
      <w:r w:rsidR="0067719A" w:rsidRPr="001527CE">
        <w:rPr>
          <w:rFonts w:asciiTheme="majorHAnsi" w:hAnsiTheme="majorHAnsi" w:cstheme="minorHAnsi"/>
          <w:sz w:val="24"/>
          <w:szCs w:val="24"/>
        </w:rPr>
        <w:t xml:space="preserve">later </w:t>
      </w:r>
      <w:r w:rsidR="001209E5" w:rsidRPr="001527CE">
        <w:rPr>
          <w:rFonts w:asciiTheme="majorHAnsi" w:hAnsiTheme="majorHAnsi" w:cstheme="minorHAnsi"/>
          <w:sz w:val="24"/>
          <w:szCs w:val="24"/>
        </w:rPr>
        <w:t>work must be based from the</w:t>
      </w:r>
      <w:r w:rsidRPr="001527CE">
        <w:rPr>
          <w:rFonts w:asciiTheme="majorHAnsi" w:hAnsiTheme="majorHAnsi" w:cstheme="minorHAnsi"/>
          <w:sz w:val="24"/>
          <w:szCs w:val="24"/>
        </w:rPr>
        <w:t xml:space="preserve"> therapeutic nature of </w:t>
      </w:r>
      <w:r w:rsidR="000C7E04" w:rsidRPr="001527CE">
        <w:rPr>
          <w:rFonts w:asciiTheme="majorHAnsi" w:hAnsiTheme="majorHAnsi" w:cstheme="minorHAnsi"/>
          <w:sz w:val="24"/>
          <w:szCs w:val="24"/>
        </w:rPr>
        <w:t>his</w:t>
      </w:r>
      <w:r w:rsidR="0067719A" w:rsidRPr="001527CE">
        <w:rPr>
          <w:rFonts w:asciiTheme="majorHAnsi" w:hAnsiTheme="majorHAnsi" w:cstheme="minorHAnsi"/>
          <w:sz w:val="24"/>
          <w:szCs w:val="24"/>
        </w:rPr>
        <w:t xml:space="preserve"> method</w:t>
      </w:r>
      <w:r w:rsidR="000C7E04" w:rsidRPr="001527CE">
        <w:rPr>
          <w:rFonts w:asciiTheme="majorHAnsi" w:hAnsiTheme="majorHAnsi" w:cstheme="minorHAnsi"/>
          <w:sz w:val="24"/>
          <w:szCs w:val="24"/>
        </w:rPr>
        <w:t xml:space="preserve">, </w:t>
      </w:r>
      <w:r w:rsidR="001209E5" w:rsidRPr="001527CE">
        <w:rPr>
          <w:rFonts w:asciiTheme="majorHAnsi" w:hAnsiTheme="majorHAnsi" w:cstheme="minorHAnsi"/>
          <w:sz w:val="24"/>
          <w:szCs w:val="24"/>
        </w:rPr>
        <w:t xml:space="preserve">then </w:t>
      </w:r>
      <w:r w:rsidR="000C7E04" w:rsidRPr="001527CE">
        <w:rPr>
          <w:rFonts w:asciiTheme="majorHAnsi" w:hAnsiTheme="majorHAnsi" w:cstheme="minorHAnsi"/>
          <w:sz w:val="24"/>
          <w:szCs w:val="24"/>
        </w:rPr>
        <w:t>we are not meant t</w:t>
      </w:r>
      <w:r w:rsidR="00C47177" w:rsidRPr="001527CE">
        <w:rPr>
          <w:rFonts w:asciiTheme="majorHAnsi" w:hAnsiTheme="majorHAnsi" w:cstheme="minorHAnsi"/>
          <w:sz w:val="24"/>
          <w:szCs w:val="24"/>
        </w:rPr>
        <w:t>o associate</w:t>
      </w:r>
      <w:r w:rsidR="004511FA" w:rsidRPr="001527CE">
        <w:rPr>
          <w:rFonts w:asciiTheme="majorHAnsi" w:hAnsiTheme="majorHAnsi" w:cstheme="minorHAnsi"/>
          <w:sz w:val="24"/>
          <w:szCs w:val="24"/>
        </w:rPr>
        <w:t xml:space="preserve"> </w:t>
      </w:r>
      <w:r w:rsidRPr="001527CE">
        <w:rPr>
          <w:rFonts w:asciiTheme="majorHAnsi" w:hAnsiTheme="majorHAnsi" w:cstheme="minorHAnsi"/>
          <w:sz w:val="24"/>
          <w:szCs w:val="24"/>
        </w:rPr>
        <w:t xml:space="preserve">with any particular voice </w:t>
      </w:r>
      <w:r w:rsidR="00101DEE" w:rsidRPr="001527CE">
        <w:rPr>
          <w:rFonts w:asciiTheme="majorHAnsi" w:hAnsiTheme="majorHAnsi" w:cstheme="minorHAnsi"/>
          <w:sz w:val="24"/>
          <w:szCs w:val="24"/>
        </w:rPr>
        <w:t xml:space="preserve">in </w:t>
      </w:r>
      <w:r w:rsidR="00101DEE" w:rsidRPr="001527CE">
        <w:rPr>
          <w:rFonts w:asciiTheme="majorHAnsi" w:hAnsiTheme="majorHAnsi" w:cstheme="minorHAnsi"/>
          <w:i/>
          <w:sz w:val="24"/>
          <w:szCs w:val="24"/>
        </w:rPr>
        <w:t>Investigations</w:t>
      </w:r>
      <w:r w:rsidR="004511FA" w:rsidRPr="001527CE">
        <w:rPr>
          <w:rFonts w:asciiTheme="majorHAnsi" w:hAnsiTheme="majorHAnsi" w:cstheme="minorHAnsi"/>
          <w:i/>
          <w:sz w:val="24"/>
          <w:szCs w:val="24"/>
        </w:rPr>
        <w:t xml:space="preserve"> </w:t>
      </w:r>
      <w:r w:rsidR="00C47177" w:rsidRPr="001527CE">
        <w:rPr>
          <w:rFonts w:asciiTheme="majorHAnsi" w:hAnsiTheme="majorHAnsi" w:cstheme="minorHAnsi"/>
          <w:sz w:val="24"/>
          <w:szCs w:val="24"/>
        </w:rPr>
        <w:t xml:space="preserve">with finality </w:t>
      </w:r>
      <w:r w:rsidR="0076498A" w:rsidRPr="001527CE">
        <w:rPr>
          <w:rFonts w:asciiTheme="majorHAnsi" w:hAnsiTheme="majorHAnsi" w:cstheme="minorHAnsi"/>
          <w:sz w:val="24"/>
          <w:szCs w:val="24"/>
        </w:rPr>
        <w:t>(</w:t>
      </w:r>
      <w:proofErr w:type="spellStart"/>
      <w:r w:rsidR="0076498A" w:rsidRPr="001527CE">
        <w:rPr>
          <w:rFonts w:asciiTheme="majorHAnsi" w:hAnsiTheme="majorHAnsi" w:cstheme="minorHAnsi"/>
          <w:sz w:val="24"/>
          <w:szCs w:val="24"/>
        </w:rPr>
        <w:t>Crary</w:t>
      </w:r>
      <w:proofErr w:type="spellEnd"/>
      <w:r w:rsidR="00AC3E35" w:rsidRPr="001527CE">
        <w:rPr>
          <w:rFonts w:asciiTheme="majorHAnsi" w:hAnsiTheme="majorHAnsi" w:cstheme="minorHAnsi"/>
          <w:sz w:val="24"/>
          <w:szCs w:val="24"/>
        </w:rPr>
        <w:t>,</w:t>
      </w:r>
      <w:r w:rsidR="0076498A" w:rsidRPr="001527CE">
        <w:rPr>
          <w:rFonts w:asciiTheme="majorHAnsi" w:hAnsiTheme="majorHAnsi" w:cstheme="minorHAnsi"/>
          <w:sz w:val="24"/>
          <w:szCs w:val="24"/>
        </w:rPr>
        <w:t xml:space="preserve"> 2000</w:t>
      </w:r>
      <w:r w:rsidR="00070B41" w:rsidRPr="001527CE">
        <w:rPr>
          <w:rFonts w:asciiTheme="majorHAnsi" w:hAnsiTheme="majorHAnsi" w:cstheme="minorHAnsi"/>
          <w:sz w:val="24"/>
          <w:szCs w:val="24"/>
        </w:rPr>
        <w:t>)</w:t>
      </w:r>
      <w:r w:rsidRPr="001527CE">
        <w:rPr>
          <w:rFonts w:asciiTheme="majorHAnsi" w:hAnsiTheme="majorHAnsi" w:cstheme="minorHAnsi"/>
          <w:sz w:val="24"/>
          <w:szCs w:val="24"/>
        </w:rPr>
        <w:t>.</w:t>
      </w:r>
      <w:r w:rsidR="001209E5" w:rsidRPr="001527CE">
        <w:rPr>
          <w:rFonts w:asciiTheme="majorHAnsi" w:hAnsiTheme="majorHAnsi" w:cstheme="minorHAnsi"/>
          <w:sz w:val="24"/>
          <w:szCs w:val="24"/>
        </w:rPr>
        <w:t xml:space="preserve"> The </w:t>
      </w:r>
      <w:r w:rsidR="00D46ED9" w:rsidRPr="001527CE">
        <w:rPr>
          <w:rFonts w:asciiTheme="majorHAnsi" w:hAnsiTheme="majorHAnsi" w:cstheme="minorHAnsi"/>
          <w:sz w:val="24"/>
          <w:szCs w:val="24"/>
        </w:rPr>
        <w:t>language-game</w:t>
      </w:r>
      <w:r w:rsidR="001209E5" w:rsidRPr="001527CE">
        <w:rPr>
          <w:rFonts w:asciiTheme="majorHAnsi" w:hAnsiTheme="majorHAnsi" w:cstheme="minorHAnsi"/>
          <w:sz w:val="24"/>
          <w:szCs w:val="24"/>
        </w:rPr>
        <w:t xml:space="preserve"> approach is not meant to be a doctrine but a method, and the message is the method.</w:t>
      </w:r>
      <w:r w:rsidR="004511FA" w:rsidRPr="001527CE">
        <w:rPr>
          <w:rFonts w:asciiTheme="majorHAnsi" w:hAnsiTheme="majorHAnsi" w:cstheme="minorHAnsi"/>
          <w:sz w:val="24"/>
          <w:szCs w:val="24"/>
        </w:rPr>
        <w:t xml:space="preserve"> </w:t>
      </w:r>
      <w:r w:rsidR="00C7604A" w:rsidRPr="001527CE">
        <w:rPr>
          <w:rFonts w:asciiTheme="majorHAnsi" w:hAnsiTheme="majorHAnsi" w:cstheme="minorHAnsi"/>
          <w:sz w:val="24"/>
          <w:szCs w:val="24"/>
        </w:rPr>
        <w:t>E</w:t>
      </w:r>
      <w:r w:rsidR="00C47177" w:rsidRPr="001527CE">
        <w:rPr>
          <w:rFonts w:asciiTheme="majorHAnsi" w:hAnsiTheme="majorHAnsi" w:cstheme="minorHAnsi"/>
          <w:sz w:val="24"/>
          <w:szCs w:val="24"/>
        </w:rPr>
        <w:t xml:space="preserve">very time we go through the passages of </w:t>
      </w:r>
      <w:r w:rsidR="00C47177" w:rsidRPr="001527CE">
        <w:rPr>
          <w:rFonts w:asciiTheme="majorHAnsi" w:hAnsiTheme="majorHAnsi" w:cstheme="minorHAnsi"/>
          <w:i/>
          <w:sz w:val="24"/>
          <w:szCs w:val="24"/>
        </w:rPr>
        <w:t>Investigations</w:t>
      </w:r>
      <w:r w:rsidR="00C47177" w:rsidRPr="001527CE">
        <w:rPr>
          <w:rFonts w:asciiTheme="majorHAnsi" w:hAnsiTheme="majorHAnsi" w:cstheme="minorHAnsi"/>
          <w:sz w:val="24"/>
          <w:szCs w:val="24"/>
        </w:rPr>
        <w:t>, w</w:t>
      </w:r>
      <w:r w:rsidR="00C7604A" w:rsidRPr="001527CE">
        <w:rPr>
          <w:rFonts w:asciiTheme="majorHAnsi" w:hAnsiTheme="majorHAnsi" w:cstheme="minorHAnsi"/>
          <w:sz w:val="24"/>
          <w:szCs w:val="24"/>
        </w:rPr>
        <w:t>e are meant to</w:t>
      </w:r>
      <w:r w:rsidR="00C47177" w:rsidRPr="001527CE">
        <w:rPr>
          <w:rFonts w:asciiTheme="majorHAnsi" w:hAnsiTheme="majorHAnsi" w:cstheme="minorHAnsi"/>
          <w:sz w:val="24"/>
          <w:szCs w:val="24"/>
        </w:rPr>
        <w:t xml:space="preserve"> patiently </w:t>
      </w:r>
      <w:r w:rsidR="001209E5" w:rsidRPr="001527CE">
        <w:rPr>
          <w:rFonts w:asciiTheme="majorHAnsi" w:hAnsiTheme="majorHAnsi" w:cstheme="minorHAnsi"/>
          <w:sz w:val="24"/>
          <w:szCs w:val="24"/>
        </w:rPr>
        <w:t xml:space="preserve">take </w:t>
      </w:r>
      <w:r w:rsidR="00C47177" w:rsidRPr="001527CE">
        <w:rPr>
          <w:rFonts w:asciiTheme="majorHAnsi" w:hAnsiTheme="majorHAnsi" w:cstheme="minorHAnsi"/>
          <w:sz w:val="24"/>
          <w:szCs w:val="24"/>
        </w:rPr>
        <w:t xml:space="preserve">the </w:t>
      </w:r>
      <w:r w:rsidR="001209E5" w:rsidRPr="001527CE">
        <w:rPr>
          <w:rFonts w:asciiTheme="majorHAnsi" w:hAnsiTheme="majorHAnsi" w:cstheme="minorHAnsi"/>
          <w:sz w:val="24"/>
          <w:szCs w:val="24"/>
        </w:rPr>
        <w:t xml:space="preserve">various positions of the interlocutor and the initiate </w:t>
      </w:r>
      <w:r w:rsidR="00C47177" w:rsidRPr="001527CE">
        <w:rPr>
          <w:rFonts w:asciiTheme="majorHAnsi" w:hAnsiTheme="majorHAnsi" w:cstheme="minorHAnsi"/>
          <w:sz w:val="24"/>
          <w:szCs w:val="24"/>
        </w:rPr>
        <w:t>as</w:t>
      </w:r>
      <w:r w:rsidRPr="001527CE">
        <w:rPr>
          <w:rFonts w:asciiTheme="majorHAnsi" w:hAnsiTheme="majorHAnsi" w:cstheme="minorHAnsi"/>
          <w:sz w:val="24"/>
          <w:szCs w:val="24"/>
        </w:rPr>
        <w:t xml:space="preserve"> a way of criticizing the ambivalent and conflicting positions we </w:t>
      </w:r>
      <w:r w:rsidR="00C47177" w:rsidRPr="001527CE">
        <w:rPr>
          <w:rFonts w:asciiTheme="majorHAnsi" w:hAnsiTheme="majorHAnsi" w:cstheme="minorHAnsi"/>
          <w:sz w:val="24"/>
          <w:szCs w:val="24"/>
        </w:rPr>
        <w:t xml:space="preserve">also </w:t>
      </w:r>
      <w:r w:rsidR="001439BA" w:rsidRPr="001527CE">
        <w:rPr>
          <w:rFonts w:asciiTheme="majorHAnsi" w:hAnsiTheme="majorHAnsi" w:cstheme="minorHAnsi"/>
          <w:sz w:val="24"/>
          <w:szCs w:val="24"/>
        </w:rPr>
        <w:t>have</w:t>
      </w:r>
      <w:r w:rsidRPr="001527CE">
        <w:rPr>
          <w:rFonts w:asciiTheme="majorHAnsi" w:hAnsiTheme="majorHAnsi" w:cstheme="minorHAnsi"/>
          <w:sz w:val="24"/>
          <w:szCs w:val="24"/>
        </w:rPr>
        <w:t xml:space="preserve">. What emerges in a sincere involvement in this </w:t>
      </w:r>
      <w:r w:rsidR="001439BA" w:rsidRPr="001527CE">
        <w:rPr>
          <w:rFonts w:asciiTheme="majorHAnsi" w:hAnsiTheme="majorHAnsi" w:cstheme="minorHAnsi"/>
          <w:sz w:val="24"/>
          <w:szCs w:val="24"/>
        </w:rPr>
        <w:t>dialectic</w:t>
      </w:r>
      <w:r w:rsidRPr="001527CE">
        <w:rPr>
          <w:rFonts w:asciiTheme="majorHAnsi" w:hAnsiTheme="majorHAnsi" w:cstheme="minorHAnsi"/>
          <w:sz w:val="24"/>
          <w:szCs w:val="24"/>
        </w:rPr>
        <w:t xml:space="preserve"> is not any particular conclusion that we can claim </w:t>
      </w:r>
      <w:r w:rsidR="001439BA" w:rsidRPr="001527CE">
        <w:rPr>
          <w:rFonts w:asciiTheme="majorHAnsi" w:hAnsiTheme="majorHAnsi" w:cstheme="minorHAnsi"/>
          <w:sz w:val="24"/>
          <w:szCs w:val="24"/>
        </w:rPr>
        <w:t xml:space="preserve">to be true </w:t>
      </w:r>
      <w:r w:rsidRPr="001527CE">
        <w:rPr>
          <w:rFonts w:asciiTheme="majorHAnsi" w:hAnsiTheme="majorHAnsi" w:cstheme="minorHAnsi"/>
          <w:i/>
          <w:sz w:val="24"/>
          <w:szCs w:val="24"/>
        </w:rPr>
        <w:t>a priori</w:t>
      </w:r>
      <w:r w:rsidR="00791AD6" w:rsidRPr="001527CE">
        <w:rPr>
          <w:rFonts w:asciiTheme="majorHAnsi" w:hAnsiTheme="majorHAnsi" w:cstheme="minorHAnsi"/>
          <w:sz w:val="24"/>
          <w:szCs w:val="24"/>
        </w:rPr>
        <w:t xml:space="preserve">, but a sense of agency </w:t>
      </w:r>
      <w:r w:rsidRPr="001527CE">
        <w:rPr>
          <w:rFonts w:asciiTheme="majorHAnsi" w:hAnsiTheme="majorHAnsi" w:cstheme="minorHAnsi"/>
          <w:sz w:val="24"/>
          <w:szCs w:val="24"/>
        </w:rPr>
        <w:t xml:space="preserve">characterized by an openness and sensitivity to reasons and forms of thought we would have </w:t>
      </w:r>
      <w:r w:rsidR="00070B41" w:rsidRPr="001527CE">
        <w:rPr>
          <w:rFonts w:asciiTheme="majorHAnsi" w:hAnsiTheme="majorHAnsi" w:cstheme="minorHAnsi"/>
          <w:sz w:val="24"/>
          <w:szCs w:val="24"/>
        </w:rPr>
        <w:t xml:space="preserve">not </w:t>
      </w:r>
      <w:r w:rsidR="00700E63" w:rsidRPr="001527CE">
        <w:rPr>
          <w:rFonts w:asciiTheme="majorHAnsi" w:hAnsiTheme="majorHAnsi" w:cstheme="minorHAnsi"/>
          <w:sz w:val="24"/>
          <w:szCs w:val="24"/>
        </w:rPr>
        <w:t xml:space="preserve">otherwise </w:t>
      </w:r>
      <w:r w:rsidR="00791AD6" w:rsidRPr="001527CE">
        <w:rPr>
          <w:rFonts w:asciiTheme="majorHAnsi" w:hAnsiTheme="majorHAnsi" w:cstheme="minorHAnsi"/>
          <w:sz w:val="24"/>
          <w:szCs w:val="24"/>
        </w:rPr>
        <w:t>acknowledged</w:t>
      </w:r>
      <w:r w:rsidRPr="001527CE">
        <w:rPr>
          <w:rFonts w:asciiTheme="majorHAnsi" w:hAnsiTheme="majorHAnsi" w:cstheme="minorHAnsi"/>
          <w:sz w:val="24"/>
          <w:szCs w:val="24"/>
        </w:rPr>
        <w:t>. This</w:t>
      </w:r>
      <w:r w:rsidR="004511FA" w:rsidRPr="001527CE">
        <w:rPr>
          <w:rFonts w:asciiTheme="majorHAnsi" w:hAnsiTheme="majorHAnsi" w:cstheme="minorHAnsi"/>
          <w:sz w:val="24"/>
          <w:szCs w:val="24"/>
        </w:rPr>
        <w:t xml:space="preserve"> </w:t>
      </w:r>
      <w:r w:rsidRPr="001527CE">
        <w:rPr>
          <w:rFonts w:asciiTheme="majorHAnsi" w:hAnsiTheme="majorHAnsi" w:cstheme="minorHAnsi"/>
          <w:sz w:val="24"/>
          <w:szCs w:val="24"/>
        </w:rPr>
        <w:t xml:space="preserve">is the type of </w:t>
      </w:r>
      <w:r w:rsidRPr="001527CE">
        <w:rPr>
          <w:rFonts w:asciiTheme="majorHAnsi" w:hAnsiTheme="majorHAnsi" w:cstheme="minorHAnsi"/>
          <w:i/>
          <w:sz w:val="24"/>
          <w:szCs w:val="24"/>
        </w:rPr>
        <w:t>seeing anew</w:t>
      </w:r>
      <w:r w:rsidRPr="001527CE">
        <w:rPr>
          <w:rFonts w:asciiTheme="majorHAnsi" w:hAnsiTheme="majorHAnsi" w:cstheme="minorHAnsi"/>
          <w:sz w:val="24"/>
          <w:szCs w:val="24"/>
        </w:rPr>
        <w:t xml:space="preserve">, the ability to </w:t>
      </w:r>
      <w:r w:rsidRPr="001527CE">
        <w:rPr>
          <w:rFonts w:asciiTheme="majorHAnsi" w:hAnsiTheme="majorHAnsi" w:cstheme="minorHAnsi"/>
          <w:i/>
          <w:sz w:val="24"/>
          <w:szCs w:val="24"/>
        </w:rPr>
        <w:t>see connections</w:t>
      </w:r>
      <w:r w:rsidR="00070B41" w:rsidRPr="001527CE">
        <w:rPr>
          <w:rFonts w:asciiTheme="majorHAnsi" w:hAnsiTheme="majorHAnsi" w:cstheme="minorHAnsi"/>
          <w:sz w:val="24"/>
          <w:szCs w:val="24"/>
        </w:rPr>
        <w:t xml:space="preserve"> (</w:t>
      </w:r>
      <w:r w:rsidR="00093321" w:rsidRPr="001527CE">
        <w:rPr>
          <w:rFonts w:asciiTheme="majorHAnsi" w:hAnsiTheme="majorHAnsi" w:cstheme="minorHAnsi"/>
          <w:i/>
          <w:sz w:val="24"/>
          <w:szCs w:val="24"/>
        </w:rPr>
        <w:t>PI</w:t>
      </w:r>
      <w:r w:rsidR="00070B41" w:rsidRPr="001527CE">
        <w:rPr>
          <w:rFonts w:asciiTheme="majorHAnsi" w:hAnsiTheme="majorHAnsi" w:cstheme="minorHAnsi"/>
          <w:sz w:val="24"/>
          <w:szCs w:val="24"/>
        </w:rPr>
        <w:t xml:space="preserve"> 122)</w:t>
      </w:r>
      <w:r w:rsidRPr="001527CE">
        <w:rPr>
          <w:rFonts w:asciiTheme="majorHAnsi" w:hAnsiTheme="majorHAnsi" w:cstheme="minorHAnsi"/>
          <w:sz w:val="24"/>
          <w:szCs w:val="24"/>
        </w:rPr>
        <w:t xml:space="preserve">, and the ability to </w:t>
      </w:r>
      <w:r w:rsidRPr="001527CE">
        <w:rPr>
          <w:rFonts w:asciiTheme="majorHAnsi" w:hAnsiTheme="majorHAnsi" w:cstheme="minorHAnsi"/>
          <w:i/>
          <w:sz w:val="24"/>
          <w:szCs w:val="24"/>
        </w:rPr>
        <w:t>understand differences</w:t>
      </w:r>
      <w:r w:rsidRPr="001527CE">
        <w:rPr>
          <w:rFonts w:asciiTheme="majorHAnsi" w:hAnsiTheme="majorHAnsi" w:cstheme="minorHAnsi"/>
          <w:sz w:val="24"/>
          <w:szCs w:val="24"/>
        </w:rPr>
        <w:t xml:space="preserve"> that Wittgenstein consistently emphasizes.</w:t>
      </w:r>
    </w:p>
    <w:p w14:paraId="66AD6B20" w14:textId="77777777" w:rsidR="00426EC5" w:rsidRPr="001527CE" w:rsidRDefault="00426EC5" w:rsidP="00426EC5">
      <w:pPr>
        <w:spacing w:after="0" w:line="240" w:lineRule="auto"/>
        <w:ind w:firstLine="432"/>
        <w:jc w:val="both"/>
        <w:rPr>
          <w:rFonts w:asciiTheme="majorHAnsi" w:hAnsiTheme="majorHAnsi" w:cstheme="minorHAnsi"/>
          <w:sz w:val="24"/>
          <w:szCs w:val="24"/>
        </w:rPr>
      </w:pPr>
    </w:p>
    <w:p w14:paraId="25F3995F" w14:textId="586294B7" w:rsidR="00147B58" w:rsidRPr="001527CE" w:rsidRDefault="00A92A54" w:rsidP="00426EC5">
      <w:pPr>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t xml:space="preserve">Hence, </w:t>
      </w:r>
      <w:r w:rsidR="00DA2032" w:rsidRPr="001527CE">
        <w:rPr>
          <w:rFonts w:asciiTheme="majorHAnsi" w:hAnsiTheme="majorHAnsi" w:cstheme="minorHAnsi"/>
          <w:sz w:val="24"/>
          <w:szCs w:val="24"/>
        </w:rPr>
        <w:t xml:space="preserve">I think </w:t>
      </w:r>
      <w:r w:rsidR="00CC0B54" w:rsidRPr="001527CE">
        <w:rPr>
          <w:rFonts w:asciiTheme="majorHAnsi" w:hAnsiTheme="majorHAnsi" w:cstheme="minorHAnsi"/>
          <w:sz w:val="24"/>
          <w:szCs w:val="24"/>
        </w:rPr>
        <w:t xml:space="preserve">that </w:t>
      </w:r>
      <w:r w:rsidR="00DA2032" w:rsidRPr="001527CE">
        <w:rPr>
          <w:rFonts w:asciiTheme="majorHAnsi" w:hAnsiTheme="majorHAnsi" w:cstheme="minorHAnsi"/>
          <w:sz w:val="24"/>
          <w:szCs w:val="24"/>
        </w:rPr>
        <w:t xml:space="preserve">Wittgenstein ethics is oriented towards the Socratic demand of self-knowledge. Virtue is achieved </w:t>
      </w:r>
      <w:r w:rsidR="00F87C5F" w:rsidRPr="001527CE">
        <w:rPr>
          <w:rFonts w:asciiTheme="majorHAnsi" w:hAnsiTheme="majorHAnsi" w:cstheme="minorHAnsi"/>
          <w:sz w:val="24"/>
          <w:szCs w:val="24"/>
        </w:rPr>
        <w:t>by means of seeking clarit</w:t>
      </w:r>
      <w:r w:rsidR="00DA2032" w:rsidRPr="001527CE">
        <w:rPr>
          <w:rFonts w:asciiTheme="majorHAnsi" w:hAnsiTheme="majorHAnsi" w:cstheme="minorHAnsi"/>
          <w:sz w:val="24"/>
          <w:szCs w:val="24"/>
        </w:rPr>
        <w:t>y in one’</w:t>
      </w:r>
      <w:r w:rsidR="00CE5207" w:rsidRPr="001527CE">
        <w:rPr>
          <w:rFonts w:asciiTheme="majorHAnsi" w:hAnsiTheme="majorHAnsi" w:cstheme="minorHAnsi"/>
          <w:sz w:val="24"/>
          <w:szCs w:val="24"/>
        </w:rPr>
        <w:t xml:space="preserve">s fundamental desires, feelings, and beliefs. The process of seeking this </w:t>
      </w:r>
      <w:r w:rsidR="00CE5207" w:rsidRPr="001527CE">
        <w:rPr>
          <w:rFonts w:asciiTheme="majorHAnsi" w:hAnsiTheme="majorHAnsi" w:cstheme="minorHAnsi"/>
          <w:sz w:val="24"/>
          <w:szCs w:val="24"/>
        </w:rPr>
        <w:lastRenderedPageBreak/>
        <w:t xml:space="preserve">clarity involves being self-critical about </w:t>
      </w:r>
      <w:r w:rsidR="00F87C5F" w:rsidRPr="001527CE">
        <w:rPr>
          <w:rFonts w:asciiTheme="majorHAnsi" w:hAnsiTheme="majorHAnsi" w:cstheme="minorHAnsi"/>
          <w:sz w:val="24"/>
          <w:szCs w:val="24"/>
        </w:rPr>
        <w:t>delusions and ideas that mov</w:t>
      </w:r>
      <w:r w:rsidR="00CE5207" w:rsidRPr="001527CE">
        <w:rPr>
          <w:rFonts w:asciiTheme="majorHAnsi" w:hAnsiTheme="majorHAnsi" w:cstheme="minorHAnsi"/>
          <w:sz w:val="24"/>
          <w:szCs w:val="24"/>
        </w:rPr>
        <w:t>e us to act and reason. This may be shown by his perpetual distrust on fixed rules, meaning</w:t>
      </w:r>
      <w:r w:rsidR="0054522F" w:rsidRPr="001527CE">
        <w:rPr>
          <w:rFonts w:asciiTheme="majorHAnsi" w:hAnsiTheme="majorHAnsi" w:cstheme="minorHAnsi"/>
          <w:sz w:val="24"/>
          <w:szCs w:val="24"/>
        </w:rPr>
        <w:t>s</w:t>
      </w:r>
      <w:r w:rsidR="004734B6" w:rsidRPr="001527CE">
        <w:rPr>
          <w:rFonts w:asciiTheme="majorHAnsi" w:hAnsiTheme="majorHAnsi" w:cstheme="minorHAnsi"/>
          <w:sz w:val="24"/>
          <w:szCs w:val="24"/>
        </w:rPr>
        <w:t>,</w:t>
      </w:r>
      <w:r w:rsidR="0054522F" w:rsidRPr="001527CE">
        <w:rPr>
          <w:rFonts w:asciiTheme="majorHAnsi" w:hAnsiTheme="majorHAnsi" w:cstheme="minorHAnsi"/>
          <w:sz w:val="24"/>
          <w:szCs w:val="24"/>
        </w:rPr>
        <w:t xml:space="preserve"> and ways of looking at things.</w:t>
      </w:r>
      <w:r w:rsidR="00CE5207" w:rsidRPr="001527CE">
        <w:rPr>
          <w:rFonts w:asciiTheme="majorHAnsi" w:hAnsiTheme="majorHAnsi" w:cstheme="minorHAnsi"/>
          <w:sz w:val="24"/>
          <w:szCs w:val="24"/>
        </w:rPr>
        <w:t xml:space="preserve"> But </w:t>
      </w:r>
      <w:r w:rsidR="00B634D1" w:rsidRPr="001527CE">
        <w:rPr>
          <w:rFonts w:asciiTheme="majorHAnsi" w:hAnsiTheme="majorHAnsi" w:cstheme="minorHAnsi"/>
          <w:sz w:val="24"/>
          <w:szCs w:val="24"/>
        </w:rPr>
        <w:t>he</w:t>
      </w:r>
      <w:r w:rsidR="00CE5207" w:rsidRPr="001527CE">
        <w:rPr>
          <w:rFonts w:asciiTheme="majorHAnsi" w:hAnsiTheme="majorHAnsi" w:cstheme="minorHAnsi"/>
          <w:sz w:val="24"/>
          <w:szCs w:val="24"/>
        </w:rPr>
        <w:t xml:space="preserve"> is al</w:t>
      </w:r>
      <w:r w:rsidR="00791AD6" w:rsidRPr="001527CE">
        <w:rPr>
          <w:rFonts w:asciiTheme="majorHAnsi" w:hAnsiTheme="majorHAnsi" w:cstheme="minorHAnsi"/>
          <w:sz w:val="24"/>
          <w:szCs w:val="24"/>
        </w:rPr>
        <w:t xml:space="preserve">so optimistic. </w:t>
      </w:r>
      <w:r w:rsidR="0054522F" w:rsidRPr="001527CE">
        <w:rPr>
          <w:rFonts w:asciiTheme="majorHAnsi" w:hAnsiTheme="majorHAnsi" w:cstheme="minorHAnsi"/>
          <w:sz w:val="24"/>
          <w:szCs w:val="24"/>
        </w:rPr>
        <w:t>This distrust of codification and fixity forces us to be on our toes, pay attention all the time, and be</w:t>
      </w:r>
      <w:r w:rsidR="00F80E06" w:rsidRPr="001527CE">
        <w:rPr>
          <w:rFonts w:asciiTheme="majorHAnsi" w:hAnsiTheme="majorHAnsi" w:cstheme="minorHAnsi"/>
          <w:sz w:val="24"/>
          <w:szCs w:val="24"/>
        </w:rPr>
        <w:t>come</w:t>
      </w:r>
      <w:r w:rsidR="0054522F" w:rsidRPr="001527CE">
        <w:rPr>
          <w:rFonts w:asciiTheme="majorHAnsi" w:hAnsiTheme="majorHAnsi" w:cstheme="minorHAnsi"/>
          <w:sz w:val="24"/>
          <w:szCs w:val="24"/>
        </w:rPr>
        <w:t xml:space="preserve"> critical. </w:t>
      </w:r>
      <w:r w:rsidR="00791AD6" w:rsidRPr="001527CE">
        <w:rPr>
          <w:rFonts w:asciiTheme="majorHAnsi" w:hAnsiTheme="majorHAnsi" w:cstheme="minorHAnsi"/>
          <w:sz w:val="24"/>
          <w:szCs w:val="24"/>
        </w:rPr>
        <w:t>T</w:t>
      </w:r>
      <w:r w:rsidR="00CE5207" w:rsidRPr="001527CE">
        <w:rPr>
          <w:rFonts w:asciiTheme="majorHAnsi" w:hAnsiTheme="majorHAnsi" w:cstheme="minorHAnsi"/>
          <w:sz w:val="24"/>
          <w:szCs w:val="24"/>
        </w:rPr>
        <w:t xml:space="preserve">his </w:t>
      </w:r>
      <w:r w:rsidR="00F80E06" w:rsidRPr="001527CE">
        <w:rPr>
          <w:rFonts w:asciiTheme="majorHAnsi" w:hAnsiTheme="majorHAnsi" w:cstheme="minorHAnsi"/>
          <w:sz w:val="24"/>
          <w:szCs w:val="24"/>
        </w:rPr>
        <w:t xml:space="preserve">critical </w:t>
      </w:r>
      <w:r w:rsidR="0054522F" w:rsidRPr="001527CE">
        <w:rPr>
          <w:rFonts w:asciiTheme="majorHAnsi" w:hAnsiTheme="majorHAnsi" w:cstheme="minorHAnsi"/>
          <w:sz w:val="24"/>
          <w:szCs w:val="24"/>
        </w:rPr>
        <w:t>process of self-</w:t>
      </w:r>
      <w:r w:rsidR="00F80E06" w:rsidRPr="001527CE">
        <w:rPr>
          <w:rFonts w:asciiTheme="majorHAnsi" w:hAnsiTheme="majorHAnsi" w:cstheme="minorHAnsi"/>
          <w:sz w:val="24"/>
          <w:szCs w:val="24"/>
        </w:rPr>
        <w:t>examination</w:t>
      </w:r>
      <w:r w:rsidR="004511FA" w:rsidRPr="001527CE">
        <w:rPr>
          <w:rFonts w:asciiTheme="majorHAnsi" w:hAnsiTheme="majorHAnsi" w:cstheme="minorHAnsi"/>
          <w:sz w:val="24"/>
          <w:szCs w:val="24"/>
        </w:rPr>
        <w:t xml:space="preserve"> </w:t>
      </w:r>
      <w:r w:rsidR="00CE5207" w:rsidRPr="001527CE">
        <w:rPr>
          <w:rFonts w:asciiTheme="majorHAnsi" w:hAnsiTheme="majorHAnsi" w:cstheme="minorHAnsi"/>
          <w:sz w:val="24"/>
          <w:szCs w:val="24"/>
        </w:rPr>
        <w:t>lead</w:t>
      </w:r>
      <w:r w:rsidR="0054522F" w:rsidRPr="001527CE">
        <w:rPr>
          <w:rFonts w:asciiTheme="majorHAnsi" w:hAnsiTheme="majorHAnsi" w:cstheme="minorHAnsi"/>
          <w:sz w:val="24"/>
          <w:szCs w:val="24"/>
        </w:rPr>
        <w:t>s</w:t>
      </w:r>
      <w:r w:rsidR="00CE5207" w:rsidRPr="001527CE">
        <w:rPr>
          <w:rFonts w:asciiTheme="majorHAnsi" w:hAnsiTheme="majorHAnsi" w:cstheme="minorHAnsi"/>
          <w:sz w:val="24"/>
          <w:szCs w:val="24"/>
        </w:rPr>
        <w:t xml:space="preserve"> to a knowledge of how caring for o</w:t>
      </w:r>
      <w:r w:rsidR="00BD3BF9" w:rsidRPr="001527CE">
        <w:rPr>
          <w:rFonts w:asciiTheme="majorHAnsi" w:hAnsiTheme="majorHAnsi" w:cstheme="minorHAnsi"/>
          <w:sz w:val="24"/>
          <w:szCs w:val="24"/>
        </w:rPr>
        <w:t>urselves is connected with caring for others</w:t>
      </w:r>
      <w:r w:rsidR="009677E1" w:rsidRPr="001527CE">
        <w:rPr>
          <w:rFonts w:asciiTheme="majorHAnsi" w:hAnsiTheme="majorHAnsi" w:cstheme="minorHAnsi"/>
          <w:sz w:val="24"/>
          <w:szCs w:val="24"/>
        </w:rPr>
        <w:t xml:space="preserve">, and vice versa. </w:t>
      </w:r>
      <w:r w:rsidR="00CE5207" w:rsidRPr="001527CE">
        <w:rPr>
          <w:rFonts w:asciiTheme="majorHAnsi" w:hAnsiTheme="majorHAnsi" w:cstheme="minorHAnsi"/>
          <w:sz w:val="24"/>
          <w:szCs w:val="24"/>
        </w:rPr>
        <w:t xml:space="preserve">The method of language-games is an effective tool </w:t>
      </w:r>
      <w:r w:rsidR="00B634D1" w:rsidRPr="001527CE">
        <w:rPr>
          <w:rFonts w:asciiTheme="majorHAnsi" w:hAnsiTheme="majorHAnsi" w:cstheme="minorHAnsi"/>
          <w:sz w:val="24"/>
          <w:szCs w:val="24"/>
        </w:rPr>
        <w:t>in</w:t>
      </w:r>
      <w:r w:rsidR="00CE5207" w:rsidRPr="001527CE">
        <w:rPr>
          <w:rFonts w:asciiTheme="majorHAnsi" w:hAnsiTheme="majorHAnsi" w:cstheme="minorHAnsi"/>
          <w:sz w:val="24"/>
          <w:szCs w:val="24"/>
        </w:rPr>
        <w:t xml:space="preserve"> </w:t>
      </w:r>
      <w:r w:rsidR="00070B41" w:rsidRPr="001527CE">
        <w:rPr>
          <w:rFonts w:asciiTheme="majorHAnsi" w:hAnsiTheme="majorHAnsi" w:cstheme="minorHAnsi"/>
          <w:sz w:val="24"/>
          <w:szCs w:val="24"/>
        </w:rPr>
        <w:t xml:space="preserve">undertaking </w:t>
      </w:r>
      <w:r w:rsidR="00F87C5F" w:rsidRPr="001527CE">
        <w:rPr>
          <w:rFonts w:asciiTheme="majorHAnsi" w:hAnsiTheme="majorHAnsi" w:cstheme="minorHAnsi"/>
          <w:sz w:val="24"/>
          <w:szCs w:val="24"/>
        </w:rPr>
        <w:t>this task because it enables us to develop a</w:t>
      </w:r>
      <w:r w:rsidR="004511FA" w:rsidRPr="001527CE">
        <w:rPr>
          <w:rFonts w:asciiTheme="majorHAnsi" w:hAnsiTheme="majorHAnsi" w:cstheme="minorHAnsi"/>
          <w:sz w:val="24"/>
          <w:szCs w:val="24"/>
        </w:rPr>
        <w:t xml:space="preserve"> </w:t>
      </w:r>
      <w:r w:rsidR="00F87C5F" w:rsidRPr="001527CE">
        <w:rPr>
          <w:rFonts w:asciiTheme="majorHAnsi" w:hAnsiTheme="majorHAnsi" w:cstheme="minorHAnsi"/>
          <w:sz w:val="24"/>
          <w:szCs w:val="24"/>
        </w:rPr>
        <w:t xml:space="preserve">sensitivity </w:t>
      </w:r>
      <w:r w:rsidR="00B634D1" w:rsidRPr="001527CE">
        <w:rPr>
          <w:rFonts w:asciiTheme="majorHAnsi" w:hAnsiTheme="majorHAnsi" w:cstheme="minorHAnsi"/>
          <w:sz w:val="24"/>
          <w:szCs w:val="24"/>
        </w:rPr>
        <w:t>to</w:t>
      </w:r>
      <w:r w:rsidR="00F87C5F" w:rsidRPr="001527CE">
        <w:rPr>
          <w:rFonts w:asciiTheme="majorHAnsi" w:hAnsiTheme="majorHAnsi" w:cstheme="minorHAnsi"/>
          <w:sz w:val="24"/>
          <w:szCs w:val="24"/>
        </w:rPr>
        <w:t xml:space="preserve"> acknowledging the unique </w:t>
      </w:r>
      <w:r w:rsidR="00721508" w:rsidRPr="001527CE">
        <w:rPr>
          <w:rFonts w:asciiTheme="majorHAnsi" w:hAnsiTheme="majorHAnsi" w:cstheme="minorHAnsi"/>
          <w:sz w:val="24"/>
          <w:szCs w:val="24"/>
        </w:rPr>
        <w:t xml:space="preserve">agency of others, of how similar </w:t>
      </w:r>
      <w:r w:rsidR="001E4696" w:rsidRPr="001527CE">
        <w:rPr>
          <w:rFonts w:asciiTheme="majorHAnsi" w:hAnsiTheme="majorHAnsi" w:cstheme="minorHAnsi"/>
          <w:sz w:val="24"/>
          <w:szCs w:val="24"/>
        </w:rPr>
        <w:t>we are and how</w:t>
      </w:r>
      <w:r w:rsidR="004511FA" w:rsidRPr="001527CE">
        <w:rPr>
          <w:rFonts w:asciiTheme="majorHAnsi" w:hAnsiTheme="majorHAnsi" w:cstheme="minorHAnsi"/>
          <w:sz w:val="24"/>
          <w:szCs w:val="24"/>
        </w:rPr>
        <w:t xml:space="preserve"> </w:t>
      </w:r>
      <w:r w:rsidR="005D7FBF" w:rsidRPr="001527CE">
        <w:rPr>
          <w:rFonts w:asciiTheme="majorHAnsi" w:hAnsiTheme="majorHAnsi" w:cstheme="minorHAnsi"/>
          <w:sz w:val="24"/>
          <w:szCs w:val="24"/>
        </w:rPr>
        <w:t xml:space="preserve">each of us </w:t>
      </w:r>
      <w:r w:rsidR="00493B53" w:rsidRPr="001527CE">
        <w:rPr>
          <w:rFonts w:asciiTheme="majorHAnsi" w:hAnsiTheme="majorHAnsi" w:cstheme="minorHAnsi"/>
          <w:sz w:val="24"/>
          <w:szCs w:val="24"/>
        </w:rPr>
        <w:t>is</w:t>
      </w:r>
      <w:r w:rsidR="005D7FBF" w:rsidRPr="001527CE">
        <w:rPr>
          <w:rFonts w:asciiTheme="majorHAnsi" w:hAnsiTheme="majorHAnsi" w:cstheme="minorHAnsi"/>
          <w:sz w:val="24"/>
          <w:szCs w:val="24"/>
        </w:rPr>
        <w:t xml:space="preserve"> also </w:t>
      </w:r>
      <w:r w:rsidR="00721508" w:rsidRPr="001527CE">
        <w:rPr>
          <w:rFonts w:asciiTheme="majorHAnsi" w:hAnsiTheme="majorHAnsi" w:cstheme="minorHAnsi"/>
          <w:sz w:val="24"/>
          <w:szCs w:val="24"/>
        </w:rPr>
        <w:t>different.</w:t>
      </w:r>
      <w:r w:rsidR="004511FA" w:rsidRPr="001527CE">
        <w:rPr>
          <w:rFonts w:asciiTheme="majorHAnsi" w:hAnsiTheme="majorHAnsi" w:cstheme="minorHAnsi"/>
          <w:sz w:val="24"/>
          <w:szCs w:val="24"/>
        </w:rPr>
        <w:t xml:space="preserve"> </w:t>
      </w:r>
      <w:r w:rsidR="00CE1472" w:rsidRPr="001527CE">
        <w:rPr>
          <w:rFonts w:asciiTheme="majorHAnsi" w:hAnsiTheme="majorHAnsi" w:cstheme="minorHAnsi"/>
          <w:sz w:val="24"/>
          <w:szCs w:val="24"/>
        </w:rPr>
        <w:t>Hence, though W</w:t>
      </w:r>
      <w:r w:rsidR="00725268" w:rsidRPr="001527CE">
        <w:rPr>
          <w:rFonts w:asciiTheme="majorHAnsi" w:hAnsiTheme="majorHAnsi" w:cstheme="minorHAnsi"/>
          <w:sz w:val="24"/>
          <w:szCs w:val="24"/>
        </w:rPr>
        <w:t>ittgenstein did</w:t>
      </w:r>
      <w:r w:rsidR="00C71410" w:rsidRPr="001527CE">
        <w:rPr>
          <w:rFonts w:asciiTheme="majorHAnsi" w:hAnsiTheme="majorHAnsi" w:cstheme="minorHAnsi"/>
          <w:sz w:val="24"/>
          <w:szCs w:val="24"/>
        </w:rPr>
        <w:t xml:space="preserve"> n</w:t>
      </w:r>
      <w:r w:rsidR="00725268" w:rsidRPr="001527CE">
        <w:rPr>
          <w:rFonts w:asciiTheme="majorHAnsi" w:hAnsiTheme="majorHAnsi" w:cstheme="minorHAnsi"/>
          <w:sz w:val="24"/>
          <w:szCs w:val="24"/>
        </w:rPr>
        <w:t>ot advance any substantive ethical view</w:t>
      </w:r>
      <w:r w:rsidR="00CE1472" w:rsidRPr="001527CE">
        <w:rPr>
          <w:rFonts w:asciiTheme="majorHAnsi" w:hAnsiTheme="majorHAnsi" w:cstheme="minorHAnsi"/>
          <w:sz w:val="24"/>
          <w:szCs w:val="24"/>
        </w:rPr>
        <w:t xml:space="preserve">, </w:t>
      </w:r>
      <w:r w:rsidR="00C71410" w:rsidRPr="001527CE">
        <w:rPr>
          <w:rFonts w:asciiTheme="majorHAnsi" w:hAnsiTheme="majorHAnsi" w:cstheme="minorHAnsi"/>
          <w:sz w:val="24"/>
          <w:szCs w:val="24"/>
        </w:rPr>
        <w:t>the c</w:t>
      </w:r>
      <w:r w:rsidR="00725268" w:rsidRPr="001527CE">
        <w:rPr>
          <w:rFonts w:asciiTheme="majorHAnsi" w:hAnsiTheme="majorHAnsi" w:cstheme="minorHAnsi"/>
          <w:sz w:val="24"/>
          <w:szCs w:val="24"/>
        </w:rPr>
        <w:t xml:space="preserve">ritical nature of his method supports the </w:t>
      </w:r>
      <w:r w:rsidR="00A670A3" w:rsidRPr="001527CE">
        <w:rPr>
          <w:rFonts w:asciiTheme="majorHAnsi" w:hAnsiTheme="majorHAnsi" w:cstheme="minorHAnsi"/>
          <w:sz w:val="24"/>
          <w:szCs w:val="24"/>
        </w:rPr>
        <w:t>sensitivity involved in acts of</w:t>
      </w:r>
      <w:r w:rsidR="001F5ADA" w:rsidRPr="001527CE">
        <w:rPr>
          <w:rFonts w:asciiTheme="majorHAnsi" w:hAnsiTheme="majorHAnsi" w:cstheme="minorHAnsi"/>
          <w:sz w:val="24"/>
          <w:szCs w:val="24"/>
        </w:rPr>
        <w:t xml:space="preserve"> social courage</w:t>
      </w:r>
      <w:r w:rsidR="0012515E" w:rsidRPr="001527CE">
        <w:rPr>
          <w:rFonts w:asciiTheme="majorHAnsi" w:hAnsiTheme="majorHAnsi" w:cstheme="minorHAnsi"/>
          <w:sz w:val="24"/>
          <w:szCs w:val="24"/>
        </w:rPr>
        <w:t xml:space="preserve"> (Mendoza, 2012)</w:t>
      </w:r>
      <w:r w:rsidR="001F5ADA" w:rsidRPr="001527CE">
        <w:rPr>
          <w:rFonts w:asciiTheme="majorHAnsi" w:hAnsiTheme="majorHAnsi" w:cstheme="minorHAnsi"/>
          <w:sz w:val="24"/>
          <w:szCs w:val="24"/>
        </w:rPr>
        <w:t>.</w:t>
      </w:r>
    </w:p>
    <w:p w14:paraId="0D4F96D3" w14:textId="77777777" w:rsidR="00426EC5" w:rsidRPr="001527CE" w:rsidRDefault="00426EC5" w:rsidP="00426EC5">
      <w:pPr>
        <w:spacing w:after="0" w:line="240" w:lineRule="auto"/>
        <w:ind w:firstLine="432"/>
        <w:jc w:val="both"/>
        <w:rPr>
          <w:rFonts w:asciiTheme="majorHAnsi" w:hAnsiTheme="majorHAnsi" w:cstheme="minorHAnsi"/>
          <w:sz w:val="24"/>
          <w:szCs w:val="24"/>
        </w:rPr>
      </w:pPr>
    </w:p>
    <w:p w14:paraId="4159D0CD" w14:textId="184E1988" w:rsidR="001F5ADA" w:rsidRPr="001527CE" w:rsidRDefault="005D7FBF" w:rsidP="00426EC5">
      <w:pPr>
        <w:pStyle w:val="Body1"/>
        <w:spacing w:after="0" w:line="240" w:lineRule="auto"/>
        <w:ind w:firstLine="432"/>
        <w:jc w:val="both"/>
        <w:rPr>
          <w:rFonts w:asciiTheme="majorHAnsi" w:hAnsiTheme="majorHAnsi" w:cstheme="minorHAnsi"/>
          <w:sz w:val="24"/>
          <w:szCs w:val="24"/>
        </w:rPr>
      </w:pPr>
      <w:r w:rsidRPr="001527CE">
        <w:rPr>
          <w:rFonts w:asciiTheme="majorHAnsi" w:hAnsiTheme="majorHAnsi" w:cstheme="minorHAnsi"/>
          <w:sz w:val="24"/>
          <w:szCs w:val="24"/>
        </w:rPr>
        <w:t>The later Wittgenstein contributes to understanding the pr</w:t>
      </w:r>
      <w:r w:rsidR="00E40E82" w:rsidRPr="001527CE">
        <w:rPr>
          <w:rFonts w:asciiTheme="majorHAnsi" w:hAnsiTheme="majorHAnsi" w:cstheme="minorHAnsi"/>
          <w:sz w:val="24"/>
          <w:szCs w:val="24"/>
        </w:rPr>
        <w:t xml:space="preserve">oblem of the bystander effect </w:t>
      </w:r>
      <w:r w:rsidR="00A82C95" w:rsidRPr="001527CE">
        <w:rPr>
          <w:rFonts w:asciiTheme="majorHAnsi" w:hAnsiTheme="majorHAnsi" w:cstheme="minorHAnsi"/>
          <w:sz w:val="24"/>
          <w:szCs w:val="24"/>
        </w:rPr>
        <w:t>through insights which</w:t>
      </w:r>
      <w:r w:rsidR="00E40E82" w:rsidRPr="001527CE">
        <w:rPr>
          <w:rFonts w:asciiTheme="majorHAnsi" w:hAnsiTheme="majorHAnsi" w:cstheme="minorHAnsi"/>
          <w:sz w:val="24"/>
          <w:szCs w:val="24"/>
        </w:rPr>
        <w:t xml:space="preserve"> show </w:t>
      </w:r>
      <w:r w:rsidR="00A82C95" w:rsidRPr="001527CE">
        <w:rPr>
          <w:rFonts w:asciiTheme="majorHAnsi" w:hAnsiTheme="majorHAnsi" w:cstheme="minorHAnsi"/>
          <w:sz w:val="24"/>
          <w:szCs w:val="24"/>
        </w:rPr>
        <w:t>that the</w:t>
      </w:r>
      <w:r w:rsidR="00E40E82" w:rsidRPr="001527CE">
        <w:rPr>
          <w:rFonts w:asciiTheme="majorHAnsi" w:hAnsiTheme="majorHAnsi" w:cstheme="minorHAnsi"/>
          <w:sz w:val="24"/>
          <w:szCs w:val="24"/>
        </w:rPr>
        <w:t xml:space="preserve"> bystander effect </w:t>
      </w:r>
      <w:r w:rsidR="00E01620" w:rsidRPr="001527CE">
        <w:rPr>
          <w:rFonts w:asciiTheme="majorHAnsi" w:hAnsiTheme="majorHAnsi" w:cstheme="minorHAnsi"/>
          <w:sz w:val="24"/>
          <w:szCs w:val="24"/>
        </w:rPr>
        <w:t>involves</w:t>
      </w:r>
      <w:r w:rsidRPr="001527CE">
        <w:rPr>
          <w:rFonts w:asciiTheme="majorHAnsi" w:hAnsiTheme="majorHAnsi" w:cstheme="minorHAnsi"/>
          <w:sz w:val="24"/>
          <w:szCs w:val="24"/>
        </w:rPr>
        <w:t xml:space="preserve"> a problem of ambiguity in</w:t>
      </w:r>
      <w:r w:rsidR="004511FA" w:rsidRPr="001527CE">
        <w:rPr>
          <w:rFonts w:asciiTheme="majorHAnsi" w:hAnsiTheme="majorHAnsi" w:cstheme="minorHAnsi"/>
          <w:sz w:val="24"/>
          <w:szCs w:val="24"/>
        </w:rPr>
        <w:t xml:space="preserve"> </w:t>
      </w:r>
      <w:r w:rsidRPr="001527CE">
        <w:rPr>
          <w:rFonts w:asciiTheme="majorHAnsi" w:hAnsiTheme="majorHAnsi" w:cstheme="minorHAnsi"/>
          <w:sz w:val="24"/>
          <w:szCs w:val="24"/>
        </w:rPr>
        <w:t>communication. The meth</w:t>
      </w:r>
      <w:r w:rsidR="00741D82" w:rsidRPr="001527CE">
        <w:rPr>
          <w:rFonts w:asciiTheme="majorHAnsi" w:hAnsiTheme="majorHAnsi" w:cstheme="minorHAnsi"/>
          <w:sz w:val="24"/>
          <w:szCs w:val="24"/>
        </w:rPr>
        <w:t xml:space="preserve">od of language-games deals with this </w:t>
      </w:r>
      <w:r w:rsidR="00A82C95" w:rsidRPr="001527CE">
        <w:rPr>
          <w:rFonts w:asciiTheme="majorHAnsi" w:hAnsiTheme="majorHAnsi" w:cstheme="minorHAnsi"/>
          <w:sz w:val="24"/>
          <w:szCs w:val="24"/>
        </w:rPr>
        <w:t xml:space="preserve">problem of </w:t>
      </w:r>
      <w:r w:rsidRPr="001527CE">
        <w:rPr>
          <w:rFonts w:asciiTheme="majorHAnsi" w:hAnsiTheme="majorHAnsi" w:cstheme="minorHAnsi"/>
          <w:sz w:val="24"/>
          <w:szCs w:val="24"/>
        </w:rPr>
        <w:t xml:space="preserve">ambiguity by acknowledging the natural indeterminacy of language. </w:t>
      </w:r>
      <w:r w:rsidR="00741D82" w:rsidRPr="001527CE">
        <w:rPr>
          <w:rFonts w:asciiTheme="majorHAnsi" w:hAnsiTheme="majorHAnsi" w:cstheme="minorHAnsi"/>
          <w:sz w:val="24"/>
          <w:szCs w:val="24"/>
        </w:rPr>
        <w:t xml:space="preserve">This leads to </w:t>
      </w:r>
      <w:r w:rsidRPr="001527CE">
        <w:rPr>
          <w:rFonts w:asciiTheme="majorHAnsi" w:hAnsiTheme="majorHAnsi" w:cstheme="minorHAnsi"/>
          <w:sz w:val="24"/>
          <w:szCs w:val="24"/>
        </w:rPr>
        <w:t>an approach of engagement and participation that builds on moves and actions towards the</w:t>
      </w:r>
      <w:r w:rsidR="00741D82" w:rsidRPr="001527CE">
        <w:rPr>
          <w:rFonts w:asciiTheme="majorHAnsi" w:hAnsiTheme="majorHAnsi" w:cstheme="minorHAnsi"/>
          <w:sz w:val="24"/>
          <w:szCs w:val="24"/>
        </w:rPr>
        <w:t xml:space="preserve"> creation</w:t>
      </w:r>
      <w:r w:rsidRPr="001527CE">
        <w:rPr>
          <w:rFonts w:asciiTheme="majorHAnsi" w:hAnsiTheme="majorHAnsi" w:cstheme="minorHAnsi"/>
          <w:sz w:val="24"/>
          <w:szCs w:val="24"/>
        </w:rPr>
        <w:t xml:space="preserve"> of more experiences that im</w:t>
      </w:r>
      <w:r w:rsidR="00741D82" w:rsidRPr="001527CE">
        <w:rPr>
          <w:rFonts w:asciiTheme="majorHAnsi" w:hAnsiTheme="majorHAnsi" w:cstheme="minorHAnsi"/>
          <w:sz w:val="24"/>
          <w:szCs w:val="24"/>
        </w:rPr>
        <w:t>prove our sense of connection and</w:t>
      </w:r>
      <w:r w:rsidRPr="001527CE">
        <w:rPr>
          <w:rFonts w:asciiTheme="majorHAnsi" w:hAnsiTheme="majorHAnsi" w:cstheme="minorHAnsi"/>
          <w:sz w:val="24"/>
          <w:szCs w:val="24"/>
        </w:rPr>
        <w:t xml:space="preserve"> s</w:t>
      </w:r>
      <w:r w:rsidR="00977946" w:rsidRPr="001527CE">
        <w:rPr>
          <w:rFonts w:asciiTheme="majorHAnsi" w:hAnsiTheme="majorHAnsi" w:cstheme="minorHAnsi"/>
          <w:sz w:val="24"/>
          <w:szCs w:val="24"/>
        </w:rPr>
        <w:t>hared sense of self. This approach</w:t>
      </w:r>
      <w:r w:rsidRPr="001527CE">
        <w:rPr>
          <w:rFonts w:asciiTheme="majorHAnsi" w:hAnsiTheme="majorHAnsi" w:cstheme="minorHAnsi"/>
          <w:sz w:val="24"/>
          <w:szCs w:val="24"/>
        </w:rPr>
        <w:t xml:space="preserve"> is similar to how Meyer</w:t>
      </w:r>
      <w:r w:rsidR="002376E6" w:rsidRPr="001527CE">
        <w:rPr>
          <w:rFonts w:asciiTheme="majorHAnsi" w:hAnsiTheme="majorHAnsi" w:cstheme="minorHAnsi"/>
          <w:sz w:val="24"/>
          <w:szCs w:val="24"/>
        </w:rPr>
        <w:t xml:space="preserve"> (2002</w:t>
      </w:r>
      <w:r w:rsidR="00E01620" w:rsidRPr="001527CE">
        <w:rPr>
          <w:rFonts w:asciiTheme="majorHAnsi" w:hAnsiTheme="majorHAnsi" w:cstheme="minorHAnsi"/>
          <w:sz w:val="24"/>
          <w:szCs w:val="24"/>
        </w:rPr>
        <w:t>, 2010</w:t>
      </w:r>
      <w:r w:rsidR="002376E6" w:rsidRPr="001527CE">
        <w:rPr>
          <w:rFonts w:asciiTheme="majorHAnsi" w:hAnsiTheme="majorHAnsi" w:cstheme="minorHAnsi"/>
          <w:sz w:val="24"/>
          <w:szCs w:val="24"/>
        </w:rPr>
        <w:t>)</w:t>
      </w:r>
      <w:r w:rsidRPr="001527CE">
        <w:rPr>
          <w:rFonts w:asciiTheme="majorHAnsi" w:hAnsiTheme="majorHAnsi" w:cstheme="minorHAnsi"/>
          <w:sz w:val="24"/>
          <w:szCs w:val="24"/>
        </w:rPr>
        <w:t xml:space="preserve"> emphasizes the importance of closeness in facilitating social courage and deterring the bystander effect. </w:t>
      </w:r>
      <w:r w:rsidR="00E30CB0" w:rsidRPr="001527CE">
        <w:rPr>
          <w:rFonts w:asciiTheme="majorHAnsi" w:hAnsiTheme="majorHAnsi" w:cstheme="minorHAnsi"/>
          <w:sz w:val="24"/>
          <w:szCs w:val="24"/>
        </w:rPr>
        <w:t>Closeness via f</w:t>
      </w:r>
      <w:r w:rsidRPr="001527CE">
        <w:rPr>
          <w:rFonts w:asciiTheme="majorHAnsi" w:hAnsiTheme="majorHAnsi" w:cstheme="minorHAnsi"/>
          <w:sz w:val="24"/>
          <w:szCs w:val="24"/>
        </w:rPr>
        <w:t>riendship</w:t>
      </w:r>
      <w:r w:rsidR="00BC63E2" w:rsidRPr="001527CE">
        <w:rPr>
          <w:rFonts w:asciiTheme="majorHAnsi" w:hAnsiTheme="majorHAnsi" w:cstheme="minorHAnsi"/>
          <w:sz w:val="24"/>
          <w:szCs w:val="24"/>
        </w:rPr>
        <w:t>s and</w:t>
      </w:r>
      <w:r w:rsidR="00E151A7" w:rsidRPr="001527CE">
        <w:rPr>
          <w:rFonts w:asciiTheme="majorHAnsi" w:hAnsiTheme="majorHAnsi" w:cstheme="minorHAnsi"/>
          <w:sz w:val="24"/>
          <w:szCs w:val="24"/>
        </w:rPr>
        <w:t xml:space="preserve"> </w:t>
      </w:r>
      <w:r w:rsidR="00E01620" w:rsidRPr="001527CE">
        <w:rPr>
          <w:rFonts w:asciiTheme="majorHAnsi" w:hAnsiTheme="majorHAnsi" w:cstheme="minorHAnsi"/>
          <w:sz w:val="24"/>
          <w:szCs w:val="24"/>
        </w:rPr>
        <w:t>modes of</w:t>
      </w:r>
      <w:r w:rsidR="00E151A7" w:rsidRPr="001527CE">
        <w:rPr>
          <w:rFonts w:asciiTheme="majorHAnsi" w:hAnsiTheme="majorHAnsi" w:cstheme="minorHAnsi"/>
          <w:sz w:val="24"/>
          <w:szCs w:val="24"/>
        </w:rPr>
        <w:t xml:space="preserve"> </w:t>
      </w:r>
      <w:r w:rsidR="00E30CB0" w:rsidRPr="001527CE">
        <w:rPr>
          <w:rFonts w:asciiTheme="majorHAnsi" w:hAnsiTheme="majorHAnsi" w:cstheme="minorHAnsi"/>
          <w:sz w:val="24"/>
          <w:szCs w:val="24"/>
        </w:rPr>
        <w:t>social</w:t>
      </w:r>
      <w:r w:rsidR="00E01620" w:rsidRPr="001527CE">
        <w:rPr>
          <w:rFonts w:asciiTheme="majorHAnsi" w:hAnsiTheme="majorHAnsi" w:cstheme="minorHAnsi"/>
          <w:sz w:val="24"/>
          <w:szCs w:val="24"/>
        </w:rPr>
        <w:t>ly reflective</w:t>
      </w:r>
      <w:r w:rsidR="00E151A7" w:rsidRPr="001527CE">
        <w:rPr>
          <w:rFonts w:asciiTheme="majorHAnsi" w:hAnsiTheme="majorHAnsi" w:cstheme="minorHAnsi"/>
          <w:sz w:val="24"/>
          <w:szCs w:val="24"/>
        </w:rPr>
        <w:t xml:space="preserve"> </w:t>
      </w:r>
      <w:r w:rsidRPr="001527CE">
        <w:rPr>
          <w:rFonts w:asciiTheme="majorHAnsi" w:hAnsiTheme="majorHAnsi" w:cstheme="minorHAnsi"/>
          <w:sz w:val="24"/>
          <w:szCs w:val="24"/>
        </w:rPr>
        <w:t>learning are effective solutions we can cultiv</w:t>
      </w:r>
      <w:r w:rsidR="00741D82" w:rsidRPr="001527CE">
        <w:rPr>
          <w:rFonts w:asciiTheme="majorHAnsi" w:hAnsiTheme="majorHAnsi" w:cstheme="minorHAnsi"/>
          <w:sz w:val="24"/>
          <w:szCs w:val="24"/>
        </w:rPr>
        <w:t>ate to deal with</w:t>
      </w:r>
      <w:r w:rsidRPr="001527CE">
        <w:rPr>
          <w:rFonts w:asciiTheme="majorHAnsi" w:hAnsiTheme="majorHAnsi" w:cstheme="minorHAnsi"/>
          <w:sz w:val="24"/>
          <w:szCs w:val="24"/>
        </w:rPr>
        <w:t xml:space="preserve"> the</w:t>
      </w:r>
      <w:r w:rsidR="00E151A7" w:rsidRPr="001527CE">
        <w:rPr>
          <w:rFonts w:asciiTheme="majorHAnsi" w:hAnsiTheme="majorHAnsi" w:cstheme="minorHAnsi"/>
          <w:sz w:val="24"/>
          <w:szCs w:val="24"/>
        </w:rPr>
        <w:t xml:space="preserve"> </w:t>
      </w:r>
      <w:r w:rsidR="00977946" w:rsidRPr="001527CE">
        <w:rPr>
          <w:rFonts w:asciiTheme="majorHAnsi" w:hAnsiTheme="majorHAnsi" w:cstheme="minorHAnsi"/>
          <w:sz w:val="24"/>
          <w:szCs w:val="24"/>
        </w:rPr>
        <w:t xml:space="preserve">linguistic confusion involved in </w:t>
      </w:r>
      <w:r w:rsidR="00741D82" w:rsidRPr="001527CE">
        <w:rPr>
          <w:rFonts w:asciiTheme="majorHAnsi" w:hAnsiTheme="majorHAnsi" w:cstheme="minorHAnsi"/>
          <w:sz w:val="24"/>
          <w:szCs w:val="24"/>
        </w:rPr>
        <w:t>the</w:t>
      </w:r>
      <w:r w:rsidRPr="001527CE">
        <w:rPr>
          <w:rFonts w:asciiTheme="majorHAnsi" w:hAnsiTheme="majorHAnsi" w:cstheme="minorHAnsi"/>
          <w:sz w:val="24"/>
          <w:szCs w:val="24"/>
        </w:rPr>
        <w:t xml:space="preserve"> bystand</w:t>
      </w:r>
      <w:r w:rsidR="00BC63E2" w:rsidRPr="001527CE">
        <w:rPr>
          <w:rFonts w:asciiTheme="majorHAnsi" w:hAnsiTheme="majorHAnsi" w:cstheme="minorHAnsi"/>
          <w:sz w:val="24"/>
          <w:szCs w:val="24"/>
        </w:rPr>
        <w:t>er effect</w:t>
      </w:r>
      <w:r w:rsidR="00E01620" w:rsidRPr="001527CE">
        <w:rPr>
          <w:rFonts w:asciiTheme="majorHAnsi" w:hAnsiTheme="majorHAnsi" w:cstheme="minorHAnsi"/>
          <w:sz w:val="24"/>
          <w:szCs w:val="24"/>
        </w:rPr>
        <w:t>. They are also</w:t>
      </w:r>
      <w:r w:rsidR="00CE1472" w:rsidRPr="001527CE">
        <w:rPr>
          <w:rFonts w:asciiTheme="majorHAnsi" w:hAnsiTheme="majorHAnsi" w:cstheme="minorHAnsi"/>
          <w:sz w:val="24"/>
          <w:szCs w:val="24"/>
        </w:rPr>
        <w:t xml:space="preserve"> concrete</w:t>
      </w:r>
      <w:r w:rsidR="00E151A7" w:rsidRPr="001527CE">
        <w:rPr>
          <w:rFonts w:asciiTheme="majorHAnsi" w:hAnsiTheme="majorHAnsi" w:cstheme="minorHAnsi"/>
          <w:sz w:val="24"/>
          <w:szCs w:val="24"/>
        </w:rPr>
        <w:t xml:space="preserve"> </w:t>
      </w:r>
      <w:r w:rsidR="00CE1472" w:rsidRPr="001527CE">
        <w:rPr>
          <w:rFonts w:asciiTheme="majorHAnsi" w:hAnsiTheme="majorHAnsi" w:cstheme="minorHAnsi"/>
          <w:sz w:val="24"/>
          <w:szCs w:val="24"/>
        </w:rPr>
        <w:t>illustrations</w:t>
      </w:r>
      <w:r w:rsidR="00BB0526" w:rsidRPr="001527CE">
        <w:rPr>
          <w:rFonts w:asciiTheme="majorHAnsi" w:hAnsiTheme="majorHAnsi" w:cstheme="minorHAnsi"/>
          <w:sz w:val="24"/>
          <w:szCs w:val="24"/>
        </w:rPr>
        <w:t xml:space="preserve"> of how Wittgens</w:t>
      </w:r>
      <w:r w:rsidR="00BC63E2" w:rsidRPr="001527CE">
        <w:rPr>
          <w:rFonts w:asciiTheme="majorHAnsi" w:hAnsiTheme="majorHAnsi" w:cstheme="minorHAnsi"/>
          <w:sz w:val="24"/>
          <w:szCs w:val="24"/>
        </w:rPr>
        <w:t>tein’s method of language-games</w:t>
      </w:r>
      <w:r w:rsidR="00E151A7" w:rsidRPr="001527CE">
        <w:rPr>
          <w:rFonts w:asciiTheme="majorHAnsi" w:hAnsiTheme="majorHAnsi" w:cstheme="minorHAnsi"/>
          <w:sz w:val="24"/>
          <w:szCs w:val="24"/>
        </w:rPr>
        <w:t xml:space="preserve"> </w:t>
      </w:r>
      <w:r w:rsidR="00CE1472" w:rsidRPr="001527CE">
        <w:rPr>
          <w:rFonts w:asciiTheme="majorHAnsi" w:hAnsiTheme="majorHAnsi" w:cstheme="minorHAnsi"/>
          <w:sz w:val="24"/>
          <w:szCs w:val="24"/>
        </w:rPr>
        <w:t>becomes</w:t>
      </w:r>
      <w:r w:rsidR="00D316A7" w:rsidRPr="001527CE">
        <w:rPr>
          <w:rFonts w:asciiTheme="majorHAnsi" w:hAnsiTheme="majorHAnsi" w:cstheme="minorHAnsi"/>
          <w:sz w:val="24"/>
          <w:szCs w:val="24"/>
        </w:rPr>
        <w:t xml:space="preserve"> applicable in</w:t>
      </w:r>
      <w:r w:rsidR="00F1644D" w:rsidRPr="001527CE">
        <w:rPr>
          <w:rFonts w:asciiTheme="majorHAnsi" w:hAnsiTheme="majorHAnsi" w:cstheme="minorHAnsi"/>
          <w:sz w:val="24"/>
          <w:szCs w:val="24"/>
        </w:rPr>
        <w:t xml:space="preserve"> practical ethics.</w:t>
      </w:r>
      <w:r w:rsidR="008E39A7" w:rsidRPr="001527CE">
        <w:rPr>
          <w:rStyle w:val="EndnoteReference"/>
          <w:rFonts w:asciiTheme="majorHAnsi" w:hAnsiTheme="majorHAnsi" w:cstheme="minorHAnsi"/>
          <w:sz w:val="24"/>
          <w:szCs w:val="24"/>
        </w:rPr>
        <w:endnoteReference w:id="13"/>
      </w:r>
    </w:p>
    <w:p w14:paraId="0C26B7EF" w14:textId="77777777" w:rsidR="005559F6" w:rsidRPr="001527CE" w:rsidRDefault="005559F6" w:rsidP="00426EC5">
      <w:pPr>
        <w:pStyle w:val="Body1"/>
        <w:spacing w:after="0" w:line="240" w:lineRule="auto"/>
        <w:ind w:firstLine="432"/>
        <w:jc w:val="both"/>
        <w:rPr>
          <w:rFonts w:asciiTheme="majorHAnsi" w:hAnsiTheme="majorHAnsi" w:cstheme="minorHAnsi"/>
          <w:sz w:val="24"/>
          <w:szCs w:val="24"/>
        </w:rPr>
      </w:pPr>
    </w:p>
    <w:p w14:paraId="04A6DE64" w14:textId="77777777" w:rsidR="00CB0F3F" w:rsidRPr="001527CE" w:rsidRDefault="00CB0F3F" w:rsidP="00426EC5">
      <w:pPr>
        <w:pStyle w:val="Body1"/>
        <w:spacing w:after="0" w:line="240" w:lineRule="auto"/>
        <w:ind w:firstLine="432"/>
        <w:jc w:val="both"/>
        <w:rPr>
          <w:rFonts w:asciiTheme="majorHAnsi" w:hAnsiTheme="majorHAnsi" w:cstheme="minorHAnsi"/>
          <w:sz w:val="24"/>
          <w:szCs w:val="24"/>
        </w:rPr>
      </w:pPr>
    </w:p>
    <w:p w14:paraId="10AE555C" w14:textId="77777777" w:rsidR="00CB0F3F" w:rsidRPr="001527CE" w:rsidRDefault="00CB0F3F" w:rsidP="00426EC5">
      <w:pPr>
        <w:pStyle w:val="Body1"/>
        <w:spacing w:after="0" w:line="240" w:lineRule="auto"/>
        <w:ind w:firstLine="432"/>
        <w:jc w:val="both"/>
        <w:rPr>
          <w:rFonts w:asciiTheme="majorHAnsi" w:hAnsiTheme="majorHAnsi" w:cstheme="minorHAnsi"/>
          <w:sz w:val="24"/>
          <w:szCs w:val="24"/>
        </w:rPr>
      </w:pPr>
    </w:p>
    <w:p w14:paraId="2DAC327F" w14:textId="77777777" w:rsidR="00BC63E2" w:rsidRPr="001527CE" w:rsidRDefault="00BC63E2" w:rsidP="001F5ADA">
      <w:pPr>
        <w:pStyle w:val="Body1"/>
        <w:ind w:firstLine="720"/>
        <w:jc w:val="both"/>
        <w:rPr>
          <w:rFonts w:asciiTheme="majorHAnsi" w:hAnsiTheme="majorHAnsi" w:cstheme="minorHAnsi"/>
          <w:sz w:val="24"/>
          <w:szCs w:val="24"/>
        </w:rPr>
      </w:pPr>
    </w:p>
    <w:p w14:paraId="421A0CCD" w14:textId="77777777" w:rsidR="00387204" w:rsidRPr="001527CE" w:rsidRDefault="004734B6" w:rsidP="004734B6">
      <w:pPr>
        <w:spacing w:after="0"/>
        <w:jc w:val="center"/>
        <w:rPr>
          <w:rFonts w:asciiTheme="majorHAnsi" w:hAnsiTheme="majorHAnsi" w:cstheme="minorHAnsi"/>
          <w:b/>
          <w:sz w:val="24"/>
          <w:szCs w:val="24"/>
        </w:rPr>
      </w:pPr>
      <w:r w:rsidRPr="001527CE">
        <w:rPr>
          <w:rFonts w:asciiTheme="majorHAnsi" w:hAnsiTheme="majorHAnsi" w:cstheme="minorHAnsi"/>
          <w:b/>
          <w:sz w:val="24"/>
          <w:szCs w:val="24"/>
        </w:rPr>
        <w:lastRenderedPageBreak/>
        <w:t>References</w:t>
      </w:r>
    </w:p>
    <w:p w14:paraId="7C69E611" w14:textId="77777777" w:rsidR="0054400F" w:rsidRPr="001527CE" w:rsidRDefault="0054400F" w:rsidP="00DF514D">
      <w:pPr>
        <w:pStyle w:val="ListParagraph"/>
        <w:spacing w:after="0" w:line="240" w:lineRule="auto"/>
        <w:ind w:left="0"/>
        <w:jc w:val="both"/>
        <w:rPr>
          <w:rFonts w:asciiTheme="majorHAnsi" w:hAnsiTheme="majorHAnsi" w:cstheme="minorHAnsi"/>
          <w:sz w:val="24"/>
          <w:szCs w:val="24"/>
        </w:rPr>
      </w:pPr>
    </w:p>
    <w:p w14:paraId="05AC12F7" w14:textId="45CA358F" w:rsidR="0073245F" w:rsidRPr="001527CE" w:rsidRDefault="00DC4873" w:rsidP="00B65683">
      <w:pPr>
        <w:pStyle w:val="ListParagraph"/>
        <w:spacing w:after="0" w:line="240" w:lineRule="auto"/>
        <w:ind w:left="432" w:hanging="432"/>
        <w:jc w:val="both"/>
        <w:rPr>
          <w:rFonts w:asciiTheme="majorHAnsi" w:hAnsiTheme="majorHAnsi" w:cstheme="minorHAnsi"/>
        </w:rPr>
      </w:pPr>
      <w:proofErr w:type="spellStart"/>
      <w:r w:rsidRPr="001527CE">
        <w:rPr>
          <w:rFonts w:asciiTheme="majorHAnsi" w:hAnsiTheme="majorHAnsi" w:cstheme="minorHAnsi"/>
        </w:rPr>
        <w:t>Barkin</w:t>
      </w:r>
      <w:proofErr w:type="spellEnd"/>
      <w:r w:rsidRPr="001527CE">
        <w:rPr>
          <w:rFonts w:asciiTheme="majorHAnsi" w:hAnsiTheme="majorHAnsi" w:cstheme="minorHAnsi"/>
        </w:rPr>
        <w:t>, Dorothy (</w:t>
      </w:r>
      <w:r w:rsidR="000E7A76" w:rsidRPr="001527CE">
        <w:rPr>
          <w:rFonts w:asciiTheme="majorHAnsi" w:hAnsiTheme="majorHAnsi" w:cstheme="minorHAnsi"/>
        </w:rPr>
        <w:t>20</w:t>
      </w:r>
      <w:r w:rsidR="00547CF8" w:rsidRPr="001527CE">
        <w:rPr>
          <w:rFonts w:asciiTheme="majorHAnsi" w:hAnsiTheme="majorHAnsi" w:cstheme="minorHAnsi"/>
        </w:rPr>
        <w:t>02</w:t>
      </w:r>
      <w:r w:rsidRPr="001527CE">
        <w:rPr>
          <w:rFonts w:asciiTheme="majorHAnsi" w:hAnsiTheme="majorHAnsi" w:cstheme="minorHAnsi"/>
        </w:rPr>
        <w:t xml:space="preserve">). </w:t>
      </w:r>
      <w:r w:rsidR="00BC78E2" w:rsidRPr="001527CE">
        <w:rPr>
          <w:rFonts w:asciiTheme="majorHAnsi" w:hAnsiTheme="majorHAnsi" w:cstheme="minorHAnsi"/>
        </w:rPr>
        <w:t>Bystander Effect.</w:t>
      </w:r>
      <w:r w:rsidR="00101DEE" w:rsidRPr="001527CE">
        <w:rPr>
          <w:rFonts w:asciiTheme="majorHAnsi" w:hAnsiTheme="majorHAnsi" w:cstheme="minorHAnsi"/>
        </w:rPr>
        <w:t xml:space="preserve"> In Janet Goldstein </w:t>
      </w:r>
      <w:proofErr w:type="gramStart"/>
      <w:r w:rsidR="00593884" w:rsidRPr="001527CE">
        <w:rPr>
          <w:rFonts w:asciiTheme="majorHAnsi" w:hAnsiTheme="majorHAnsi" w:cstheme="minorHAnsi"/>
        </w:rPr>
        <w:t xml:space="preserve">and </w:t>
      </w:r>
      <w:r w:rsidR="00101DEE" w:rsidRPr="001527CE">
        <w:rPr>
          <w:rFonts w:asciiTheme="majorHAnsi" w:hAnsiTheme="majorHAnsi" w:cstheme="minorHAnsi"/>
        </w:rPr>
        <w:t xml:space="preserve"> Beth</w:t>
      </w:r>
      <w:proofErr w:type="gramEnd"/>
      <w:r w:rsidR="00101DEE" w:rsidRPr="001527CE">
        <w:rPr>
          <w:rFonts w:asciiTheme="majorHAnsi" w:hAnsiTheme="majorHAnsi" w:cstheme="minorHAnsi"/>
        </w:rPr>
        <w:t xml:space="preserve"> Johnson (</w:t>
      </w:r>
      <w:r w:rsidR="00593884" w:rsidRPr="001527CE">
        <w:rPr>
          <w:rFonts w:asciiTheme="majorHAnsi" w:hAnsiTheme="majorHAnsi" w:cstheme="minorHAnsi"/>
        </w:rPr>
        <w:t>E</w:t>
      </w:r>
      <w:r w:rsidR="00101DEE" w:rsidRPr="001527CE">
        <w:rPr>
          <w:rFonts w:asciiTheme="majorHAnsi" w:hAnsiTheme="majorHAnsi" w:cstheme="minorHAnsi"/>
        </w:rPr>
        <w:t>ds.)</w:t>
      </w:r>
      <w:r w:rsidR="00593884" w:rsidRPr="001527CE">
        <w:rPr>
          <w:rFonts w:asciiTheme="majorHAnsi" w:hAnsiTheme="majorHAnsi" w:cstheme="minorHAnsi"/>
        </w:rPr>
        <w:t>.</w:t>
      </w:r>
      <w:r w:rsidR="00101DEE" w:rsidRPr="001527CE">
        <w:rPr>
          <w:rFonts w:asciiTheme="majorHAnsi" w:hAnsiTheme="majorHAnsi" w:cstheme="minorHAnsi"/>
        </w:rPr>
        <w:t xml:space="preserve"> </w:t>
      </w:r>
      <w:r w:rsidR="00101DEE" w:rsidRPr="001527CE">
        <w:rPr>
          <w:rFonts w:asciiTheme="majorHAnsi" w:hAnsiTheme="majorHAnsi" w:cstheme="minorHAnsi"/>
          <w:i/>
        </w:rPr>
        <w:t xml:space="preserve">Voices </w:t>
      </w:r>
      <w:r w:rsidR="00B90612" w:rsidRPr="001527CE">
        <w:rPr>
          <w:rFonts w:asciiTheme="majorHAnsi" w:hAnsiTheme="majorHAnsi" w:cstheme="minorHAnsi"/>
          <w:i/>
        </w:rPr>
        <w:t>and</w:t>
      </w:r>
      <w:r w:rsidR="00101DEE" w:rsidRPr="001527CE">
        <w:rPr>
          <w:rFonts w:asciiTheme="majorHAnsi" w:hAnsiTheme="majorHAnsi" w:cstheme="minorHAnsi"/>
          <w:i/>
        </w:rPr>
        <w:t xml:space="preserve"> Values </w:t>
      </w:r>
      <w:r w:rsidR="00101DEE" w:rsidRPr="001527CE">
        <w:rPr>
          <w:rFonts w:asciiTheme="majorHAnsi" w:hAnsiTheme="majorHAnsi" w:cstheme="minorHAnsi"/>
        </w:rPr>
        <w:t>(pp. 169-179).</w:t>
      </w:r>
      <w:r w:rsidR="008458FD" w:rsidRPr="001527CE">
        <w:rPr>
          <w:rFonts w:asciiTheme="majorHAnsi" w:hAnsiTheme="majorHAnsi" w:cstheme="minorHAnsi"/>
        </w:rPr>
        <w:t xml:space="preserve"> </w:t>
      </w:r>
      <w:r w:rsidR="00101DEE" w:rsidRPr="001527CE">
        <w:rPr>
          <w:rFonts w:asciiTheme="majorHAnsi" w:hAnsiTheme="majorHAnsi" w:cstheme="minorHAnsi"/>
        </w:rPr>
        <w:t>US: Townsend Press.</w:t>
      </w:r>
    </w:p>
    <w:p w14:paraId="356039B7" w14:textId="77777777" w:rsidR="00426EC5" w:rsidRPr="001527CE" w:rsidRDefault="00426EC5" w:rsidP="00B65683">
      <w:pPr>
        <w:pStyle w:val="ListParagraph"/>
        <w:spacing w:after="0" w:line="240" w:lineRule="auto"/>
        <w:ind w:left="432" w:hanging="432"/>
        <w:jc w:val="both"/>
        <w:rPr>
          <w:rFonts w:asciiTheme="majorHAnsi" w:hAnsiTheme="majorHAnsi" w:cstheme="minorHAnsi"/>
        </w:rPr>
      </w:pPr>
    </w:p>
    <w:p w14:paraId="4792ECDC" w14:textId="509EE194" w:rsidR="00D12FAD" w:rsidRPr="001527CE" w:rsidRDefault="00D12FAD" w:rsidP="00B65683">
      <w:pPr>
        <w:pStyle w:val="ListParagraph"/>
        <w:spacing w:after="0" w:line="240" w:lineRule="auto"/>
        <w:ind w:left="432" w:hanging="432"/>
        <w:jc w:val="both"/>
        <w:rPr>
          <w:rFonts w:asciiTheme="majorHAnsi" w:hAnsiTheme="majorHAnsi" w:cstheme="minorHAnsi"/>
        </w:rPr>
      </w:pPr>
      <w:r w:rsidRPr="001527CE">
        <w:rPr>
          <w:rFonts w:asciiTheme="majorHAnsi" w:hAnsiTheme="majorHAnsi" w:cstheme="minorHAnsi"/>
        </w:rPr>
        <w:t>Blai</w:t>
      </w:r>
      <w:r w:rsidR="00BC78E2" w:rsidRPr="001527CE">
        <w:rPr>
          <w:rFonts w:asciiTheme="majorHAnsi" w:hAnsiTheme="majorHAnsi" w:cstheme="minorHAnsi"/>
        </w:rPr>
        <w:t xml:space="preserve">r, </w:t>
      </w:r>
      <w:proofErr w:type="spellStart"/>
      <w:r w:rsidR="00BC78E2" w:rsidRPr="001527CE">
        <w:rPr>
          <w:rFonts w:asciiTheme="majorHAnsi" w:hAnsiTheme="majorHAnsi" w:cstheme="minorHAnsi"/>
        </w:rPr>
        <w:t>Bernadeth</w:t>
      </w:r>
      <w:proofErr w:type="spellEnd"/>
      <w:r w:rsidR="00BC78E2" w:rsidRPr="001527CE">
        <w:rPr>
          <w:rFonts w:asciiTheme="majorHAnsi" w:hAnsiTheme="majorHAnsi" w:cstheme="minorHAnsi"/>
        </w:rPr>
        <w:t xml:space="preserve"> (2007). </w:t>
      </w:r>
      <w:r w:rsidRPr="001527CE">
        <w:rPr>
          <w:rFonts w:asciiTheme="majorHAnsi" w:hAnsiTheme="majorHAnsi" w:cstheme="minorHAnsi"/>
        </w:rPr>
        <w:t>The Bystander Effect: Foundations and Solutions</w:t>
      </w:r>
      <w:r w:rsidR="00A06E8D" w:rsidRPr="001527CE">
        <w:rPr>
          <w:rFonts w:asciiTheme="majorHAnsi" w:hAnsiTheme="majorHAnsi" w:cstheme="minorHAnsi"/>
        </w:rPr>
        <w:t>.</w:t>
      </w:r>
      <w:r w:rsidR="0012515E" w:rsidRPr="001527CE">
        <w:rPr>
          <w:rFonts w:asciiTheme="majorHAnsi" w:hAnsiTheme="majorHAnsi" w:cstheme="minorHAnsi"/>
        </w:rPr>
        <w:t xml:space="preserve"> </w:t>
      </w:r>
      <w:r w:rsidRPr="001527CE">
        <w:rPr>
          <w:rFonts w:asciiTheme="majorHAnsi" w:hAnsiTheme="majorHAnsi" w:cstheme="minorHAnsi"/>
          <w:lang w:val="en-GB"/>
        </w:rPr>
        <w:t xml:space="preserve">Retrieved </w:t>
      </w:r>
      <w:r w:rsidR="008458FD" w:rsidRPr="001527CE">
        <w:rPr>
          <w:rFonts w:asciiTheme="majorHAnsi" w:hAnsiTheme="majorHAnsi" w:cstheme="minorHAnsi"/>
        </w:rPr>
        <w:t>1 March</w:t>
      </w:r>
      <w:r w:rsidRPr="001527CE">
        <w:rPr>
          <w:rFonts w:asciiTheme="majorHAnsi" w:hAnsiTheme="majorHAnsi" w:cstheme="minorHAnsi"/>
        </w:rPr>
        <w:t xml:space="preserve"> 2014</w:t>
      </w:r>
      <w:r w:rsidR="00B90612" w:rsidRPr="001527CE">
        <w:rPr>
          <w:rFonts w:asciiTheme="majorHAnsi" w:hAnsiTheme="majorHAnsi" w:cstheme="minorHAnsi"/>
          <w:lang w:val="en-GB"/>
        </w:rPr>
        <w:t>,</w:t>
      </w:r>
      <w:r w:rsidRPr="001527CE">
        <w:rPr>
          <w:rFonts w:asciiTheme="majorHAnsi" w:hAnsiTheme="majorHAnsi" w:cstheme="minorHAnsi"/>
          <w:lang w:val="en-GB"/>
        </w:rPr>
        <w:t xml:space="preserve"> from </w:t>
      </w:r>
      <w:hyperlink r:id="rId10" w:history="1">
        <w:r w:rsidR="00426EC5" w:rsidRPr="001527CE">
          <w:rPr>
            <w:rStyle w:val="Hyperlink"/>
            <w:rFonts w:asciiTheme="majorHAnsi" w:hAnsiTheme="majorHAnsi" w:cstheme="minorHAnsi"/>
            <w:color w:val="auto"/>
            <w:u w:val="none"/>
          </w:rPr>
          <w:t>http://becblair.blogspot.com/2007/10/blog-2-bystander-effect.html</w:t>
        </w:r>
      </w:hyperlink>
      <w:r w:rsidR="00426EC5" w:rsidRPr="001527CE">
        <w:rPr>
          <w:rFonts w:asciiTheme="majorHAnsi" w:hAnsiTheme="majorHAnsi" w:cstheme="minorHAnsi"/>
        </w:rPr>
        <w:t>.</w:t>
      </w:r>
    </w:p>
    <w:p w14:paraId="6A95836B" w14:textId="77777777" w:rsidR="00426EC5" w:rsidRPr="001527CE" w:rsidRDefault="00426EC5" w:rsidP="00B65683">
      <w:pPr>
        <w:pStyle w:val="ListParagraph"/>
        <w:spacing w:after="0" w:line="240" w:lineRule="auto"/>
        <w:ind w:left="432" w:hanging="432"/>
        <w:jc w:val="both"/>
        <w:rPr>
          <w:rFonts w:asciiTheme="majorHAnsi" w:hAnsiTheme="majorHAnsi" w:cstheme="minorHAnsi"/>
        </w:rPr>
      </w:pPr>
    </w:p>
    <w:p w14:paraId="04DF955D" w14:textId="3EEB8F01" w:rsidR="009C1569" w:rsidRPr="001527CE" w:rsidRDefault="000B5BC2" w:rsidP="00B90612">
      <w:pPr>
        <w:pStyle w:val="ListParagraph"/>
        <w:spacing w:after="0" w:line="240" w:lineRule="auto"/>
        <w:ind w:left="432" w:hanging="432"/>
        <w:jc w:val="both"/>
        <w:rPr>
          <w:rFonts w:asciiTheme="majorHAnsi" w:hAnsiTheme="majorHAnsi" w:cstheme="minorHAnsi"/>
        </w:rPr>
      </w:pPr>
      <w:r w:rsidRPr="001527CE">
        <w:rPr>
          <w:rFonts w:asciiTheme="majorHAnsi" w:hAnsiTheme="majorHAnsi" w:cstheme="minorHAnsi"/>
        </w:rPr>
        <w:t>Cherry,</w:t>
      </w:r>
      <w:r w:rsidR="00994325" w:rsidRPr="001527CE">
        <w:rPr>
          <w:rFonts w:asciiTheme="majorHAnsi" w:hAnsiTheme="majorHAnsi" w:cstheme="minorHAnsi"/>
        </w:rPr>
        <w:t xml:space="preserve"> </w:t>
      </w:r>
      <w:proofErr w:type="gramStart"/>
      <w:r w:rsidRPr="001527CE">
        <w:rPr>
          <w:rFonts w:asciiTheme="majorHAnsi" w:hAnsiTheme="majorHAnsi" w:cstheme="minorHAnsi"/>
        </w:rPr>
        <w:t>Kendra</w:t>
      </w:r>
      <w:r w:rsidR="00807E3F" w:rsidRPr="001527CE">
        <w:rPr>
          <w:rFonts w:asciiTheme="majorHAnsi" w:hAnsiTheme="majorHAnsi" w:cstheme="minorHAnsi"/>
        </w:rPr>
        <w:t>(</w:t>
      </w:r>
      <w:proofErr w:type="gramEnd"/>
      <w:r w:rsidR="00807E3F" w:rsidRPr="001527CE">
        <w:rPr>
          <w:rFonts w:asciiTheme="majorHAnsi" w:hAnsiTheme="majorHAnsi" w:cstheme="minorHAnsi"/>
        </w:rPr>
        <w:t>2012)</w:t>
      </w:r>
      <w:r w:rsidR="00BC78E2" w:rsidRPr="001527CE">
        <w:rPr>
          <w:rFonts w:asciiTheme="majorHAnsi" w:hAnsiTheme="majorHAnsi" w:cstheme="minorHAnsi"/>
        </w:rPr>
        <w:t xml:space="preserve">. </w:t>
      </w:r>
      <w:proofErr w:type="gramStart"/>
      <w:r w:rsidRPr="001527CE">
        <w:rPr>
          <w:rFonts w:asciiTheme="majorHAnsi" w:hAnsiTheme="majorHAnsi" w:cstheme="minorHAnsi"/>
        </w:rPr>
        <w:t xml:space="preserve">The </w:t>
      </w:r>
      <w:r w:rsidR="00486759" w:rsidRPr="001527CE">
        <w:rPr>
          <w:rFonts w:asciiTheme="majorHAnsi" w:hAnsiTheme="majorHAnsi" w:cstheme="minorHAnsi"/>
        </w:rPr>
        <w:t>B</w:t>
      </w:r>
      <w:r w:rsidRPr="001527CE">
        <w:rPr>
          <w:rFonts w:asciiTheme="majorHAnsi" w:hAnsiTheme="majorHAnsi" w:cstheme="minorHAnsi"/>
        </w:rPr>
        <w:t xml:space="preserve">ystander </w:t>
      </w:r>
      <w:r w:rsidR="00593884" w:rsidRPr="001527CE">
        <w:rPr>
          <w:rFonts w:asciiTheme="majorHAnsi" w:hAnsiTheme="majorHAnsi" w:cstheme="minorHAnsi"/>
        </w:rPr>
        <w:t>E</w:t>
      </w:r>
      <w:r w:rsidRPr="001527CE">
        <w:rPr>
          <w:rFonts w:asciiTheme="majorHAnsi" w:hAnsiTheme="majorHAnsi" w:cstheme="minorHAnsi"/>
        </w:rPr>
        <w:t>ffect</w:t>
      </w:r>
      <w:r w:rsidRPr="001527CE">
        <w:rPr>
          <w:rFonts w:asciiTheme="majorHAnsi" w:hAnsiTheme="majorHAnsi" w:cstheme="minorHAnsi"/>
          <w:i/>
        </w:rPr>
        <w:t>.</w:t>
      </w:r>
      <w:proofErr w:type="gramEnd"/>
      <w:r w:rsidR="00AE5A39" w:rsidRPr="001527CE">
        <w:rPr>
          <w:rFonts w:asciiTheme="majorHAnsi" w:hAnsiTheme="majorHAnsi" w:cstheme="minorHAnsi"/>
          <w:i/>
        </w:rPr>
        <w:t xml:space="preserve"> </w:t>
      </w:r>
      <w:r w:rsidR="00AE5A39" w:rsidRPr="001527CE">
        <w:rPr>
          <w:rFonts w:asciiTheme="majorHAnsi" w:hAnsiTheme="majorHAnsi" w:cstheme="minorHAnsi"/>
        </w:rPr>
        <w:t>Retrieved</w:t>
      </w:r>
      <w:r w:rsidR="00BC78E2" w:rsidRPr="001527CE">
        <w:rPr>
          <w:rFonts w:asciiTheme="majorHAnsi" w:hAnsiTheme="majorHAnsi" w:cstheme="minorHAnsi"/>
        </w:rPr>
        <w:t xml:space="preserve"> </w:t>
      </w:r>
      <w:r w:rsidR="008458FD" w:rsidRPr="001527CE">
        <w:rPr>
          <w:rFonts w:asciiTheme="majorHAnsi" w:hAnsiTheme="majorHAnsi" w:cstheme="minorHAnsi"/>
        </w:rPr>
        <w:t xml:space="preserve">17 </w:t>
      </w:r>
      <w:proofErr w:type="gramStart"/>
      <w:r w:rsidR="008458FD" w:rsidRPr="001527CE">
        <w:rPr>
          <w:rFonts w:asciiTheme="majorHAnsi" w:hAnsiTheme="majorHAnsi" w:cstheme="minorHAnsi"/>
        </w:rPr>
        <w:t>April  2012,</w:t>
      </w:r>
      <w:r w:rsidR="00DC28E5" w:rsidRPr="001527CE">
        <w:rPr>
          <w:rFonts w:asciiTheme="majorHAnsi" w:hAnsiTheme="majorHAnsi" w:cstheme="minorHAnsi"/>
        </w:rPr>
        <w:t>from</w:t>
      </w:r>
      <w:proofErr w:type="gramEnd"/>
      <w:r w:rsidR="005C78A6" w:rsidRPr="001527CE">
        <w:fldChar w:fldCharType="begin"/>
      </w:r>
      <w:r w:rsidR="005C78A6" w:rsidRPr="001527CE">
        <w:instrText xml:space="preserve"> HYPERLINK "http://psychology.about.com/od/socialpsychology/a/bystandereffect.htm" </w:instrText>
      </w:r>
      <w:r w:rsidR="005C78A6" w:rsidRPr="001527CE">
        <w:fldChar w:fldCharType="separate"/>
      </w:r>
      <w:r w:rsidR="00426EC5" w:rsidRPr="001527CE">
        <w:rPr>
          <w:rStyle w:val="Hyperlink"/>
          <w:rFonts w:asciiTheme="majorHAnsi" w:hAnsiTheme="majorHAnsi" w:cstheme="minorHAnsi"/>
          <w:color w:val="auto"/>
        </w:rPr>
        <w:t>http://psychology.about.com/od/socialpsychology/a/bystandereffect.htm</w:t>
      </w:r>
      <w:r w:rsidR="005C78A6" w:rsidRPr="001527CE">
        <w:rPr>
          <w:rStyle w:val="Hyperlink"/>
          <w:rFonts w:asciiTheme="majorHAnsi" w:hAnsiTheme="majorHAnsi" w:cstheme="minorHAnsi"/>
          <w:color w:val="auto"/>
        </w:rPr>
        <w:fldChar w:fldCharType="end"/>
      </w:r>
      <w:r w:rsidR="00426EC5" w:rsidRPr="001527CE">
        <w:rPr>
          <w:rFonts w:asciiTheme="majorHAnsi" w:hAnsiTheme="majorHAnsi" w:cstheme="minorHAnsi"/>
          <w:u w:val="single"/>
        </w:rPr>
        <w:t>.</w:t>
      </w:r>
    </w:p>
    <w:p w14:paraId="1071BD12" w14:textId="77777777" w:rsidR="00426EC5" w:rsidRPr="001527CE" w:rsidRDefault="00426EC5" w:rsidP="00B65683">
      <w:pPr>
        <w:pStyle w:val="ListParagraph"/>
        <w:spacing w:after="0" w:line="240" w:lineRule="auto"/>
        <w:ind w:left="432" w:hanging="432"/>
        <w:jc w:val="both"/>
        <w:rPr>
          <w:rFonts w:asciiTheme="majorHAnsi" w:hAnsiTheme="majorHAnsi" w:cstheme="minorHAnsi"/>
          <w:i/>
        </w:rPr>
      </w:pPr>
    </w:p>
    <w:p w14:paraId="766F1C6D" w14:textId="4B61E075" w:rsidR="0076498A" w:rsidRPr="001527CE" w:rsidRDefault="00F3007A" w:rsidP="00B65683">
      <w:pPr>
        <w:spacing w:after="0" w:line="240" w:lineRule="auto"/>
        <w:ind w:left="432" w:hanging="432"/>
        <w:jc w:val="both"/>
        <w:rPr>
          <w:rFonts w:asciiTheme="majorHAnsi" w:hAnsiTheme="majorHAnsi" w:cstheme="minorHAnsi"/>
        </w:rPr>
      </w:pPr>
      <w:proofErr w:type="spellStart"/>
      <w:r w:rsidRPr="001527CE">
        <w:rPr>
          <w:rFonts w:asciiTheme="majorHAnsi" w:hAnsiTheme="majorHAnsi" w:cstheme="minorHAnsi"/>
        </w:rPr>
        <w:t>Crary</w:t>
      </w:r>
      <w:proofErr w:type="spellEnd"/>
      <w:r w:rsidRPr="001527CE">
        <w:rPr>
          <w:rFonts w:asciiTheme="majorHAnsi" w:hAnsiTheme="majorHAnsi" w:cstheme="minorHAnsi"/>
        </w:rPr>
        <w:t>, Alice</w:t>
      </w:r>
      <w:r w:rsidR="009E0F55" w:rsidRPr="001527CE">
        <w:rPr>
          <w:rFonts w:asciiTheme="majorHAnsi" w:hAnsiTheme="majorHAnsi" w:cstheme="minorHAnsi"/>
        </w:rPr>
        <w:t xml:space="preserve"> </w:t>
      </w:r>
      <w:r w:rsidR="00AE5A39" w:rsidRPr="001527CE">
        <w:rPr>
          <w:rFonts w:asciiTheme="majorHAnsi" w:hAnsiTheme="majorHAnsi" w:cstheme="minorHAnsi"/>
        </w:rPr>
        <w:t xml:space="preserve">(2007). </w:t>
      </w:r>
      <w:r w:rsidR="0076498A" w:rsidRPr="001527CE">
        <w:rPr>
          <w:rFonts w:asciiTheme="majorHAnsi" w:hAnsiTheme="majorHAnsi" w:cstheme="minorHAnsi"/>
        </w:rPr>
        <w:t>Wittgenstein and Ethical Naturalism.</w:t>
      </w:r>
      <w:r w:rsidR="00AE5A39" w:rsidRPr="001527CE">
        <w:rPr>
          <w:rFonts w:asciiTheme="majorHAnsi" w:hAnsiTheme="majorHAnsi" w:cstheme="minorHAnsi"/>
        </w:rPr>
        <w:t xml:space="preserve"> In</w:t>
      </w:r>
      <w:r w:rsidR="009E0F55" w:rsidRPr="001527CE">
        <w:rPr>
          <w:rFonts w:asciiTheme="majorHAnsi" w:hAnsiTheme="majorHAnsi" w:cstheme="minorHAnsi"/>
        </w:rPr>
        <w:t xml:space="preserve"> </w:t>
      </w:r>
      <w:r w:rsidR="00AE5A39" w:rsidRPr="001527CE">
        <w:rPr>
          <w:rFonts w:asciiTheme="majorHAnsi" w:hAnsiTheme="majorHAnsi" w:cstheme="minorHAnsi"/>
        </w:rPr>
        <w:t xml:space="preserve">Guy </w:t>
      </w:r>
      <w:proofErr w:type="spellStart"/>
      <w:r w:rsidR="00AE5A39" w:rsidRPr="001527CE">
        <w:rPr>
          <w:rFonts w:asciiTheme="majorHAnsi" w:hAnsiTheme="majorHAnsi" w:cstheme="minorHAnsi"/>
        </w:rPr>
        <w:t>Kahane</w:t>
      </w:r>
      <w:proofErr w:type="spellEnd"/>
      <w:r w:rsidR="00AE5A39" w:rsidRPr="001527CE">
        <w:rPr>
          <w:rFonts w:asciiTheme="majorHAnsi" w:hAnsiTheme="majorHAnsi" w:cstheme="minorHAnsi"/>
        </w:rPr>
        <w:t xml:space="preserve"> et al. (</w:t>
      </w:r>
      <w:r w:rsidR="00486759" w:rsidRPr="001527CE">
        <w:rPr>
          <w:rFonts w:asciiTheme="majorHAnsi" w:hAnsiTheme="majorHAnsi" w:cstheme="minorHAnsi"/>
        </w:rPr>
        <w:t>E</w:t>
      </w:r>
      <w:r w:rsidR="00AE5A39" w:rsidRPr="001527CE">
        <w:rPr>
          <w:rFonts w:asciiTheme="majorHAnsi" w:hAnsiTheme="majorHAnsi" w:cstheme="minorHAnsi"/>
        </w:rPr>
        <w:t xml:space="preserve">ds.), </w:t>
      </w:r>
      <w:r w:rsidR="000B5BC2" w:rsidRPr="001527CE">
        <w:rPr>
          <w:rFonts w:asciiTheme="majorHAnsi" w:hAnsiTheme="majorHAnsi" w:cstheme="minorHAnsi"/>
          <w:i/>
        </w:rPr>
        <w:t>Wittgenstein</w:t>
      </w:r>
      <w:r w:rsidR="00AE5A39" w:rsidRPr="001527CE">
        <w:rPr>
          <w:rFonts w:asciiTheme="majorHAnsi" w:hAnsiTheme="majorHAnsi" w:cstheme="minorHAnsi"/>
          <w:i/>
        </w:rPr>
        <w:tab/>
      </w:r>
      <w:r w:rsidR="000B5BC2" w:rsidRPr="001527CE">
        <w:rPr>
          <w:rFonts w:asciiTheme="majorHAnsi" w:hAnsiTheme="majorHAnsi" w:cstheme="minorHAnsi"/>
          <w:i/>
        </w:rPr>
        <w:t xml:space="preserve"> and </w:t>
      </w:r>
      <w:r w:rsidR="00486759" w:rsidRPr="001527CE">
        <w:rPr>
          <w:rFonts w:asciiTheme="majorHAnsi" w:hAnsiTheme="majorHAnsi" w:cstheme="minorHAnsi"/>
          <w:i/>
        </w:rPr>
        <w:t>H</w:t>
      </w:r>
      <w:r w:rsidR="000B5BC2" w:rsidRPr="001527CE">
        <w:rPr>
          <w:rFonts w:asciiTheme="majorHAnsi" w:hAnsiTheme="majorHAnsi" w:cstheme="minorHAnsi"/>
          <w:i/>
        </w:rPr>
        <w:t xml:space="preserve">is Interpreters. Essays in </w:t>
      </w:r>
      <w:r w:rsidR="00486759" w:rsidRPr="001527CE">
        <w:rPr>
          <w:rFonts w:asciiTheme="majorHAnsi" w:hAnsiTheme="majorHAnsi" w:cstheme="minorHAnsi"/>
          <w:i/>
        </w:rPr>
        <w:t>H</w:t>
      </w:r>
      <w:r w:rsidR="000B5BC2" w:rsidRPr="001527CE">
        <w:rPr>
          <w:rFonts w:asciiTheme="majorHAnsi" w:hAnsiTheme="majorHAnsi" w:cstheme="minorHAnsi"/>
          <w:i/>
        </w:rPr>
        <w:t>onor of Gordon Baker</w:t>
      </w:r>
      <w:r w:rsidR="00D52596" w:rsidRPr="001527CE">
        <w:rPr>
          <w:rFonts w:asciiTheme="majorHAnsi" w:hAnsiTheme="majorHAnsi" w:cstheme="minorHAnsi"/>
        </w:rPr>
        <w:t xml:space="preserve"> (pp. 295-319)</w:t>
      </w:r>
      <w:r w:rsidR="00F55482" w:rsidRPr="001527CE">
        <w:rPr>
          <w:rFonts w:asciiTheme="majorHAnsi" w:hAnsiTheme="majorHAnsi" w:cstheme="minorHAnsi"/>
        </w:rPr>
        <w:t xml:space="preserve"> </w:t>
      </w:r>
      <w:r w:rsidR="00AE5A39" w:rsidRPr="001527CE">
        <w:rPr>
          <w:rFonts w:asciiTheme="majorHAnsi" w:hAnsiTheme="majorHAnsi" w:cstheme="minorHAnsi"/>
        </w:rPr>
        <w:t>UK: Blackwell</w:t>
      </w:r>
      <w:r w:rsidR="00336C21" w:rsidRPr="001527CE">
        <w:rPr>
          <w:rFonts w:asciiTheme="majorHAnsi" w:hAnsiTheme="majorHAnsi" w:cstheme="minorHAnsi"/>
        </w:rPr>
        <w:t>.</w:t>
      </w:r>
    </w:p>
    <w:p w14:paraId="1FA266FA" w14:textId="77777777" w:rsidR="00426EC5" w:rsidRPr="001527CE" w:rsidRDefault="00426EC5" w:rsidP="00B65683">
      <w:pPr>
        <w:spacing w:after="0" w:line="240" w:lineRule="auto"/>
        <w:ind w:left="432" w:hanging="432"/>
        <w:jc w:val="both"/>
        <w:rPr>
          <w:rFonts w:asciiTheme="majorHAnsi" w:hAnsiTheme="majorHAnsi" w:cstheme="minorHAnsi"/>
        </w:rPr>
      </w:pPr>
    </w:p>
    <w:p w14:paraId="34555585" w14:textId="0C32E143" w:rsidR="00B9561A" w:rsidRPr="001527CE" w:rsidRDefault="00B9561A" w:rsidP="00B65683">
      <w:pPr>
        <w:spacing w:after="0" w:line="240" w:lineRule="auto"/>
        <w:ind w:left="432" w:hanging="432"/>
        <w:jc w:val="both"/>
        <w:rPr>
          <w:rFonts w:asciiTheme="majorHAnsi" w:hAnsiTheme="majorHAnsi" w:cstheme="minorHAnsi"/>
        </w:rPr>
      </w:pPr>
      <w:proofErr w:type="spellStart"/>
      <w:r w:rsidRPr="001527CE">
        <w:rPr>
          <w:rFonts w:asciiTheme="majorHAnsi" w:hAnsiTheme="majorHAnsi" w:cstheme="minorHAnsi"/>
        </w:rPr>
        <w:t>Crary</w:t>
      </w:r>
      <w:proofErr w:type="spellEnd"/>
      <w:r w:rsidRPr="001527CE">
        <w:rPr>
          <w:rFonts w:asciiTheme="majorHAnsi" w:hAnsiTheme="majorHAnsi" w:cstheme="minorHAnsi"/>
        </w:rPr>
        <w:t xml:space="preserve">, </w:t>
      </w:r>
      <w:r w:rsidR="00F3007A" w:rsidRPr="001527CE">
        <w:rPr>
          <w:rFonts w:asciiTheme="majorHAnsi" w:hAnsiTheme="majorHAnsi" w:cstheme="minorHAnsi"/>
        </w:rPr>
        <w:t>Alice</w:t>
      </w:r>
      <w:r w:rsidR="00AE5A39" w:rsidRPr="001527CE">
        <w:rPr>
          <w:rFonts w:asciiTheme="majorHAnsi" w:hAnsiTheme="majorHAnsi" w:cstheme="minorHAnsi"/>
        </w:rPr>
        <w:t xml:space="preserve"> (2000)</w:t>
      </w:r>
      <w:r w:rsidR="00F3007A" w:rsidRPr="001527CE">
        <w:rPr>
          <w:rFonts w:asciiTheme="majorHAnsi" w:hAnsiTheme="majorHAnsi" w:cstheme="minorHAnsi"/>
        </w:rPr>
        <w:t>.</w:t>
      </w:r>
      <w:r w:rsidR="00F55482" w:rsidRPr="001527CE">
        <w:rPr>
          <w:rFonts w:asciiTheme="majorHAnsi" w:hAnsiTheme="majorHAnsi" w:cstheme="minorHAnsi"/>
        </w:rPr>
        <w:t xml:space="preserve"> </w:t>
      </w:r>
      <w:proofErr w:type="gramStart"/>
      <w:r w:rsidRPr="001527CE">
        <w:rPr>
          <w:rFonts w:asciiTheme="majorHAnsi" w:hAnsiTheme="majorHAnsi" w:cstheme="minorHAnsi"/>
          <w:iCs/>
        </w:rPr>
        <w:t>Wittgenstein’s philosophy i</w:t>
      </w:r>
      <w:r w:rsidR="00AE5A39" w:rsidRPr="001527CE">
        <w:rPr>
          <w:rFonts w:asciiTheme="majorHAnsi" w:hAnsiTheme="majorHAnsi" w:cstheme="minorHAnsi"/>
          <w:iCs/>
        </w:rPr>
        <w:t>n relation to political thought</w:t>
      </w:r>
      <w:r w:rsidRPr="001527CE">
        <w:rPr>
          <w:rFonts w:asciiTheme="majorHAnsi" w:hAnsiTheme="majorHAnsi" w:cstheme="minorHAnsi"/>
        </w:rPr>
        <w:t>.</w:t>
      </w:r>
      <w:proofErr w:type="gramEnd"/>
      <w:r w:rsidR="00F55482" w:rsidRPr="001527CE">
        <w:rPr>
          <w:rFonts w:asciiTheme="majorHAnsi" w:hAnsiTheme="majorHAnsi" w:cstheme="minorHAnsi"/>
        </w:rPr>
        <w:t xml:space="preserve"> </w:t>
      </w:r>
      <w:r w:rsidR="00AE5A39" w:rsidRPr="001527CE">
        <w:rPr>
          <w:rFonts w:asciiTheme="majorHAnsi" w:hAnsiTheme="majorHAnsi" w:cstheme="minorHAnsi"/>
        </w:rPr>
        <w:t xml:space="preserve">In </w:t>
      </w:r>
      <w:r w:rsidR="00336C21" w:rsidRPr="001527CE">
        <w:rPr>
          <w:rFonts w:asciiTheme="majorHAnsi" w:hAnsiTheme="majorHAnsi" w:cstheme="minorHAnsi"/>
        </w:rPr>
        <w:t xml:space="preserve">Alice </w:t>
      </w:r>
      <w:proofErr w:type="spellStart"/>
      <w:r w:rsidR="00336C21" w:rsidRPr="001527CE">
        <w:rPr>
          <w:rFonts w:asciiTheme="majorHAnsi" w:hAnsiTheme="majorHAnsi" w:cstheme="minorHAnsi"/>
        </w:rPr>
        <w:t>Crary</w:t>
      </w:r>
      <w:proofErr w:type="spellEnd"/>
      <w:r w:rsidR="00336C21" w:rsidRPr="001527CE">
        <w:rPr>
          <w:rFonts w:asciiTheme="majorHAnsi" w:hAnsiTheme="majorHAnsi" w:cstheme="minorHAnsi"/>
        </w:rPr>
        <w:t xml:space="preserve"> and</w:t>
      </w:r>
      <w:r w:rsidR="008458FD" w:rsidRPr="001527CE">
        <w:rPr>
          <w:rFonts w:asciiTheme="majorHAnsi" w:hAnsiTheme="majorHAnsi" w:cstheme="minorHAnsi"/>
        </w:rPr>
        <w:t xml:space="preserve"> Rupert</w:t>
      </w:r>
      <w:r w:rsidR="00336C21" w:rsidRPr="001527CE">
        <w:rPr>
          <w:rFonts w:asciiTheme="majorHAnsi" w:hAnsiTheme="majorHAnsi" w:cstheme="minorHAnsi"/>
        </w:rPr>
        <w:t xml:space="preserve"> Read</w:t>
      </w:r>
      <w:r w:rsidR="00F55482" w:rsidRPr="001527CE">
        <w:rPr>
          <w:rFonts w:asciiTheme="majorHAnsi" w:hAnsiTheme="majorHAnsi" w:cstheme="minorHAnsi"/>
        </w:rPr>
        <w:t xml:space="preserve"> (</w:t>
      </w:r>
      <w:r w:rsidR="00486759" w:rsidRPr="001527CE">
        <w:rPr>
          <w:rFonts w:asciiTheme="majorHAnsi" w:hAnsiTheme="majorHAnsi" w:cstheme="minorHAnsi"/>
        </w:rPr>
        <w:t>E</w:t>
      </w:r>
      <w:r w:rsidR="00AE5A39" w:rsidRPr="001527CE">
        <w:rPr>
          <w:rFonts w:asciiTheme="majorHAnsi" w:hAnsiTheme="majorHAnsi" w:cstheme="minorHAnsi"/>
        </w:rPr>
        <w:t>ds.)</w:t>
      </w:r>
      <w:r w:rsidR="00426EC5" w:rsidRPr="001527CE">
        <w:rPr>
          <w:rFonts w:asciiTheme="majorHAnsi" w:hAnsiTheme="majorHAnsi" w:cstheme="minorHAnsi"/>
        </w:rPr>
        <w:t xml:space="preserve"> </w:t>
      </w:r>
      <w:proofErr w:type="gramStart"/>
      <w:r w:rsidRPr="001527CE">
        <w:rPr>
          <w:rFonts w:asciiTheme="majorHAnsi" w:hAnsiTheme="majorHAnsi" w:cstheme="minorHAnsi"/>
          <w:i/>
        </w:rPr>
        <w:t>The New W</w:t>
      </w:r>
      <w:r w:rsidR="0058381E" w:rsidRPr="001527CE">
        <w:rPr>
          <w:rFonts w:asciiTheme="majorHAnsi" w:hAnsiTheme="majorHAnsi" w:cstheme="minorHAnsi"/>
          <w:i/>
        </w:rPr>
        <w:t>i</w:t>
      </w:r>
      <w:r w:rsidRPr="001527CE">
        <w:rPr>
          <w:rFonts w:asciiTheme="majorHAnsi" w:hAnsiTheme="majorHAnsi" w:cstheme="minorHAnsi"/>
          <w:i/>
        </w:rPr>
        <w:t>ttgenstein</w:t>
      </w:r>
      <w:r w:rsidR="00F55482" w:rsidRPr="001527CE">
        <w:rPr>
          <w:rFonts w:asciiTheme="majorHAnsi" w:hAnsiTheme="majorHAnsi" w:cstheme="minorHAnsi"/>
          <w:i/>
        </w:rPr>
        <w:t xml:space="preserve"> </w:t>
      </w:r>
      <w:r w:rsidR="00F55482" w:rsidRPr="001527CE">
        <w:rPr>
          <w:rFonts w:asciiTheme="majorHAnsi" w:hAnsiTheme="majorHAnsi" w:cstheme="minorHAnsi"/>
        </w:rPr>
        <w:t>(pp.</w:t>
      </w:r>
      <w:r w:rsidR="00D52596" w:rsidRPr="001527CE">
        <w:rPr>
          <w:rFonts w:asciiTheme="majorHAnsi" w:hAnsiTheme="majorHAnsi" w:cstheme="minorHAnsi"/>
        </w:rPr>
        <w:t>119-145)</w:t>
      </w:r>
      <w:r w:rsidR="008458FD" w:rsidRPr="001527CE">
        <w:rPr>
          <w:rFonts w:asciiTheme="majorHAnsi" w:hAnsiTheme="majorHAnsi" w:cstheme="minorHAnsi"/>
        </w:rPr>
        <w:t>.</w:t>
      </w:r>
      <w:proofErr w:type="gramEnd"/>
      <w:r w:rsidR="008458FD" w:rsidRPr="001527CE">
        <w:rPr>
          <w:rFonts w:asciiTheme="majorHAnsi" w:hAnsiTheme="majorHAnsi" w:cstheme="minorHAnsi"/>
        </w:rPr>
        <w:t xml:space="preserve"> L</w:t>
      </w:r>
      <w:r w:rsidRPr="001527CE">
        <w:rPr>
          <w:rFonts w:asciiTheme="majorHAnsi" w:hAnsiTheme="majorHAnsi" w:cstheme="minorHAnsi"/>
        </w:rPr>
        <w:t>ondon and New York:</w:t>
      </w:r>
      <w:r w:rsidR="00F55482" w:rsidRPr="001527CE">
        <w:rPr>
          <w:rFonts w:asciiTheme="majorHAnsi" w:hAnsiTheme="majorHAnsi" w:cstheme="minorHAnsi"/>
        </w:rPr>
        <w:t xml:space="preserve"> </w:t>
      </w:r>
      <w:proofErr w:type="spellStart"/>
      <w:r w:rsidR="00D52596" w:rsidRPr="001527CE">
        <w:rPr>
          <w:rFonts w:asciiTheme="majorHAnsi" w:hAnsiTheme="majorHAnsi" w:cstheme="minorHAnsi"/>
        </w:rPr>
        <w:t>Routledge</w:t>
      </w:r>
      <w:proofErr w:type="spellEnd"/>
      <w:r w:rsidRPr="001527CE">
        <w:rPr>
          <w:rFonts w:asciiTheme="majorHAnsi" w:hAnsiTheme="majorHAnsi" w:cstheme="minorHAnsi"/>
        </w:rPr>
        <w:t>.</w:t>
      </w:r>
    </w:p>
    <w:p w14:paraId="48BE9AD8" w14:textId="77777777" w:rsidR="00426EC5" w:rsidRPr="001527CE" w:rsidRDefault="00426EC5" w:rsidP="00B65683">
      <w:pPr>
        <w:spacing w:after="0" w:line="240" w:lineRule="auto"/>
        <w:ind w:left="432" w:hanging="432"/>
        <w:jc w:val="both"/>
        <w:rPr>
          <w:rFonts w:asciiTheme="majorHAnsi" w:hAnsiTheme="majorHAnsi" w:cstheme="minorHAnsi"/>
        </w:rPr>
      </w:pPr>
    </w:p>
    <w:p w14:paraId="6CB8E429" w14:textId="1536A891" w:rsidR="00426EC5" w:rsidRPr="001527CE" w:rsidRDefault="00F3007A" w:rsidP="00B65683">
      <w:pPr>
        <w:spacing w:after="0" w:line="240" w:lineRule="auto"/>
        <w:ind w:left="432" w:hanging="432"/>
        <w:rPr>
          <w:rFonts w:asciiTheme="majorHAnsi" w:hAnsiTheme="majorHAnsi" w:cstheme="minorHAnsi"/>
        </w:rPr>
      </w:pPr>
      <w:proofErr w:type="spellStart"/>
      <w:r w:rsidRPr="001527CE">
        <w:rPr>
          <w:rFonts w:asciiTheme="majorHAnsi" w:hAnsiTheme="majorHAnsi" w:cstheme="minorHAnsi"/>
        </w:rPr>
        <w:t>Garver</w:t>
      </w:r>
      <w:proofErr w:type="spellEnd"/>
      <w:r w:rsidRPr="001527CE">
        <w:rPr>
          <w:rFonts w:asciiTheme="majorHAnsi" w:hAnsiTheme="majorHAnsi" w:cstheme="minorHAnsi"/>
        </w:rPr>
        <w:t>, Newton (1994).</w:t>
      </w:r>
      <w:r w:rsidRPr="001527CE">
        <w:rPr>
          <w:rFonts w:asciiTheme="majorHAnsi" w:hAnsiTheme="majorHAnsi" w:cstheme="minorHAnsi"/>
          <w:i/>
        </w:rPr>
        <w:t xml:space="preserve"> This </w:t>
      </w:r>
      <w:r w:rsidR="008C5E52" w:rsidRPr="001527CE">
        <w:rPr>
          <w:rFonts w:asciiTheme="majorHAnsi" w:hAnsiTheme="majorHAnsi" w:cstheme="minorHAnsi"/>
          <w:i/>
        </w:rPr>
        <w:t>C</w:t>
      </w:r>
      <w:r w:rsidRPr="001527CE">
        <w:rPr>
          <w:rFonts w:asciiTheme="majorHAnsi" w:hAnsiTheme="majorHAnsi" w:cstheme="minorHAnsi"/>
          <w:i/>
        </w:rPr>
        <w:t xml:space="preserve">omplicated </w:t>
      </w:r>
      <w:r w:rsidR="008C5E52" w:rsidRPr="001527CE">
        <w:rPr>
          <w:rFonts w:asciiTheme="majorHAnsi" w:hAnsiTheme="majorHAnsi" w:cstheme="minorHAnsi"/>
          <w:i/>
        </w:rPr>
        <w:t>F</w:t>
      </w:r>
      <w:r w:rsidRPr="001527CE">
        <w:rPr>
          <w:rFonts w:asciiTheme="majorHAnsi" w:hAnsiTheme="majorHAnsi" w:cstheme="minorHAnsi"/>
          <w:i/>
        </w:rPr>
        <w:t xml:space="preserve">orm of </w:t>
      </w:r>
      <w:r w:rsidR="008C5E52" w:rsidRPr="001527CE">
        <w:rPr>
          <w:rFonts w:asciiTheme="majorHAnsi" w:hAnsiTheme="majorHAnsi" w:cstheme="minorHAnsi"/>
          <w:i/>
        </w:rPr>
        <w:t>L</w:t>
      </w:r>
      <w:r w:rsidRPr="001527CE">
        <w:rPr>
          <w:rFonts w:asciiTheme="majorHAnsi" w:hAnsiTheme="majorHAnsi" w:cstheme="minorHAnsi"/>
          <w:i/>
        </w:rPr>
        <w:t>ife: Essays on Wittgenstein.</w:t>
      </w:r>
      <w:r w:rsidRPr="001527CE">
        <w:rPr>
          <w:rFonts w:asciiTheme="majorHAnsi" w:hAnsiTheme="majorHAnsi" w:cstheme="minorHAnsi"/>
        </w:rPr>
        <w:t xml:space="preserve"> Illinois: Open Court.</w:t>
      </w:r>
    </w:p>
    <w:p w14:paraId="76522215" w14:textId="77777777" w:rsidR="00F55482" w:rsidRPr="001527CE" w:rsidRDefault="00F55482" w:rsidP="00B65683">
      <w:pPr>
        <w:spacing w:after="0" w:line="240" w:lineRule="auto"/>
        <w:ind w:left="432" w:hanging="432"/>
        <w:rPr>
          <w:rFonts w:asciiTheme="majorHAnsi" w:hAnsiTheme="majorHAnsi" w:cstheme="minorHAnsi"/>
        </w:rPr>
      </w:pPr>
    </w:p>
    <w:p w14:paraId="410AD0F3" w14:textId="6E499AB5" w:rsidR="0077451B" w:rsidRPr="001527CE" w:rsidRDefault="0077451B" w:rsidP="008458FD">
      <w:pPr>
        <w:spacing w:after="0" w:line="240" w:lineRule="auto"/>
        <w:ind w:left="432" w:hanging="432"/>
        <w:rPr>
          <w:rFonts w:asciiTheme="majorHAnsi" w:hAnsiTheme="majorHAnsi" w:cstheme="minorHAnsi"/>
        </w:rPr>
      </w:pPr>
      <w:r w:rsidRPr="001527CE">
        <w:rPr>
          <w:rFonts w:asciiTheme="majorHAnsi" w:hAnsiTheme="majorHAnsi" w:cstheme="minorHAnsi"/>
        </w:rPr>
        <w:t xml:space="preserve">Harman, G. (1999). Moral </w:t>
      </w:r>
      <w:r w:rsidR="008C5E52" w:rsidRPr="001527CE">
        <w:rPr>
          <w:rFonts w:asciiTheme="majorHAnsi" w:hAnsiTheme="majorHAnsi" w:cstheme="minorHAnsi"/>
        </w:rPr>
        <w:t>P</w:t>
      </w:r>
      <w:r w:rsidRPr="001527CE">
        <w:rPr>
          <w:rFonts w:asciiTheme="majorHAnsi" w:hAnsiTheme="majorHAnsi" w:cstheme="minorHAnsi"/>
        </w:rPr>
        <w:t xml:space="preserve">hilosophy </w:t>
      </w:r>
      <w:r w:rsidR="008C5E52" w:rsidRPr="001527CE">
        <w:rPr>
          <w:rFonts w:asciiTheme="majorHAnsi" w:hAnsiTheme="majorHAnsi" w:cstheme="minorHAnsi"/>
        </w:rPr>
        <w:t>M</w:t>
      </w:r>
      <w:r w:rsidRPr="001527CE">
        <w:rPr>
          <w:rFonts w:asciiTheme="majorHAnsi" w:hAnsiTheme="majorHAnsi" w:cstheme="minorHAnsi"/>
        </w:rPr>
        <w:t xml:space="preserve">eets </w:t>
      </w:r>
      <w:r w:rsidR="008C5E52" w:rsidRPr="001527CE">
        <w:rPr>
          <w:rFonts w:asciiTheme="majorHAnsi" w:hAnsiTheme="majorHAnsi" w:cstheme="minorHAnsi"/>
        </w:rPr>
        <w:t>S</w:t>
      </w:r>
      <w:r w:rsidRPr="001527CE">
        <w:rPr>
          <w:rFonts w:asciiTheme="majorHAnsi" w:hAnsiTheme="majorHAnsi" w:cstheme="minorHAnsi"/>
        </w:rPr>
        <w:t xml:space="preserve">ocial </w:t>
      </w:r>
      <w:r w:rsidR="008C5E52" w:rsidRPr="001527CE">
        <w:rPr>
          <w:rFonts w:asciiTheme="majorHAnsi" w:hAnsiTheme="majorHAnsi" w:cstheme="minorHAnsi"/>
        </w:rPr>
        <w:t>P</w:t>
      </w:r>
      <w:r w:rsidRPr="001527CE">
        <w:rPr>
          <w:rFonts w:asciiTheme="majorHAnsi" w:hAnsiTheme="majorHAnsi" w:cstheme="minorHAnsi"/>
        </w:rPr>
        <w:t xml:space="preserve">sychology: Virtue </w:t>
      </w:r>
      <w:r w:rsidR="008C5E52" w:rsidRPr="001527CE">
        <w:rPr>
          <w:rFonts w:asciiTheme="majorHAnsi" w:hAnsiTheme="majorHAnsi" w:cstheme="minorHAnsi"/>
        </w:rPr>
        <w:t>E</w:t>
      </w:r>
      <w:r w:rsidRPr="001527CE">
        <w:rPr>
          <w:rFonts w:asciiTheme="majorHAnsi" w:hAnsiTheme="majorHAnsi" w:cstheme="minorHAnsi"/>
        </w:rPr>
        <w:t xml:space="preserve">thics and the </w:t>
      </w:r>
      <w:r w:rsidR="008C5E52" w:rsidRPr="001527CE">
        <w:rPr>
          <w:rFonts w:asciiTheme="majorHAnsi" w:hAnsiTheme="majorHAnsi" w:cstheme="minorHAnsi"/>
        </w:rPr>
        <w:t>F</w:t>
      </w:r>
      <w:r w:rsidRPr="001527CE">
        <w:rPr>
          <w:rFonts w:asciiTheme="majorHAnsi" w:hAnsiTheme="majorHAnsi" w:cstheme="minorHAnsi"/>
        </w:rPr>
        <w:t>undame</w:t>
      </w:r>
      <w:r w:rsidR="008458FD" w:rsidRPr="001527CE">
        <w:rPr>
          <w:rFonts w:asciiTheme="majorHAnsi" w:hAnsiTheme="majorHAnsi" w:cstheme="minorHAnsi"/>
        </w:rPr>
        <w:t xml:space="preserve">ntal </w:t>
      </w:r>
      <w:r w:rsidR="008C5E52" w:rsidRPr="001527CE">
        <w:rPr>
          <w:rFonts w:asciiTheme="majorHAnsi" w:hAnsiTheme="majorHAnsi" w:cstheme="minorHAnsi"/>
        </w:rPr>
        <w:t>A</w:t>
      </w:r>
      <w:r w:rsidR="00E30CB0" w:rsidRPr="001527CE">
        <w:rPr>
          <w:rFonts w:asciiTheme="majorHAnsi" w:hAnsiTheme="majorHAnsi" w:cstheme="minorHAnsi"/>
        </w:rPr>
        <w:t xml:space="preserve">ttribution </w:t>
      </w:r>
      <w:r w:rsidR="008C5E52" w:rsidRPr="001527CE">
        <w:rPr>
          <w:rFonts w:asciiTheme="majorHAnsi" w:hAnsiTheme="majorHAnsi" w:cstheme="minorHAnsi"/>
        </w:rPr>
        <w:t>E</w:t>
      </w:r>
      <w:r w:rsidR="00E30CB0" w:rsidRPr="001527CE">
        <w:rPr>
          <w:rFonts w:asciiTheme="majorHAnsi" w:hAnsiTheme="majorHAnsi" w:cstheme="minorHAnsi"/>
        </w:rPr>
        <w:t xml:space="preserve">rror. </w:t>
      </w:r>
      <w:proofErr w:type="gramStart"/>
      <w:r w:rsidR="00E30CB0" w:rsidRPr="001527CE">
        <w:rPr>
          <w:rFonts w:asciiTheme="majorHAnsi" w:hAnsiTheme="majorHAnsi" w:cstheme="minorHAnsi"/>
        </w:rPr>
        <w:t xml:space="preserve">In </w:t>
      </w:r>
      <w:r w:rsidR="00E30CB0" w:rsidRPr="001527CE">
        <w:rPr>
          <w:rFonts w:asciiTheme="majorHAnsi" w:hAnsiTheme="majorHAnsi" w:cstheme="minorHAnsi"/>
          <w:i/>
        </w:rPr>
        <w:t>Proceedings of the Ar</w:t>
      </w:r>
      <w:r w:rsidRPr="001527CE">
        <w:rPr>
          <w:rFonts w:asciiTheme="majorHAnsi" w:hAnsiTheme="majorHAnsi" w:cstheme="minorHAnsi"/>
          <w:i/>
        </w:rPr>
        <w:t>i</w:t>
      </w:r>
      <w:r w:rsidR="00E30CB0" w:rsidRPr="001527CE">
        <w:rPr>
          <w:rFonts w:asciiTheme="majorHAnsi" w:hAnsiTheme="majorHAnsi" w:cstheme="minorHAnsi"/>
          <w:i/>
        </w:rPr>
        <w:t>stotelian S</w:t>
      </w:r>
      <w:r w:rsidRPr="001527CE">
        <w:rPr>
          <w:rFonts w:asciiTheme="majorHAnsi" w:hAnsiTheme="majorHAnsi" w:cstheme="minorHAnsi"/>
          <w:i/>
        </w:rPr>
        <w:t>ociety</w:t>
      </w:r>
      <w:r w:rsidR="008348E8" w:rsidRPr="001527CE">
        <w:rPr>
          <w:rFonts w:asciiTheme="majorHAnsi" w:hAnsiTheme="majorHAnsi" w:cstheme="minorHAnsi"/>
        </w:rPr>
        <w:t>, 119</w:t>
      </w:r>
      <w:r w:rsidR="008C5E52" w:rsidRPr="001527CE">
        <w:rPr>
          <w:rFonts w:asciiTheme="majorHAnsi" w:hAnsiTheme="majorHAnsi" w:cstheme="minorHAnsi"/>
        </w:rPr>
        <w:t>:</w:t>
      </w:r>
      <w:r w:rsidR="008348E8" w:rsidRPr="001527CE">
        <w:rPr>
          <w:rFonts w:asciiTheme="majorHAnsi" w:hAnsiTheme="majorHAnsi" w:cstheme="minorHAnsi"/>
        </w:rPr>
        <w:t xml:space="preserve"> </w:t>
      </w:r>
      <w:r w:rsidR="008458FD" w:rsidRPr="001527CE">
        <w:rPr>
          <w:rFonts w:asciiTheme="majorHAnsi" w:hAnsiTheme="majorHAnsi" w:cstheme="minorHAnsi"/>
        </w:rPr>
        <w:t>316–331</w:t>
      </w:r>
      <w:r w:rsidR="008348E8" w:rsidRPr="001527CE">
        <w:rPr>
          <w:rFonts w:asciiTheme="majorHAnsi" w:hAnsiTheme="majorHAnsi" w:cstheme="minorHAnsi"/>
        </w:rPr>
        <w:t>.</w:t>
      </w:r>
      <w:proofErr w:type="gramEnd"/>
    </w:p>
    <w:p w14:paraId="56FEE3C6" w14:textId="77777777" w:rsidR="00B65683" w:rsidRPr="001527CE" w:rsidRDefault="00B65683" w:rsidP="00B65683">
      <w:pPr>
        <w:spacing w:after="0" w:line="240" w:lineRule="auto"/>
        <w:ind w:left="432" w:hanging="432"/>
        <w:rPr>
          <w:rFonts w:asciiTheme="majorHAnsi" w:eastAsia="Times New Roman" w:hAnsiTheme="majorHAnsi" w:cstheme="minorHAnsi"/>
          <w:color w:val="000000"/>
        </w:rPr>
      </w:pPr>
    </w:p>
    <w:p w14:paraId="0B75198B" w14:textId="6301FB9E" w:rsidR="00546FC9" w:rsidRPr="001527CE" w:rsidRDefault="00546FC9" w:rsidP="00B65683">
      <w:pPr>
        <w:spacing w:after="0" w:line="240" w:lineRule="auto"/>
        <w:ind w:left="432" w:hanging="432"/>
        <w:rPr>
          <w:rFonts w:asciiTheme="majorHAnsi" w:eastAsia="Times New Roman" w:hAnsiTheme="majorHAnsi" w:cstheme="minorHAnsi"/>
          <w:color w:val="000000"/>
        </w:rPr>
      </w:pPr>
      <w:r w:rsidRPr="001527CE">
        <w:rPr>
          <w:rFonts w:asciiTheme="majorHAnsi" w:eastAsia="Times New Roman" w:hAnsiTheme="majorHAnsi" w:cstheme="minorHAnsi"/>
          <w:color w:val="000000"/>
        </w:rPr>
        <w:t>Hart, T. C., &amp;</w:t>
      </w:r>
      <w:r w:rsidR="00F55482" w:rsidRPr="001527CE">
        <w:rPr>
          <w:rFonts w:asciiTheme="majorHAnsi" w:eastAsia="Times New Roman" w:hAnsiTheme="majorHAnsi" w:cstheme="minorHAnsi"/>
          <w:color w:val="000000"/>
        </w:rPr>
        <w:t xml:space="preserve"> </w:t>
      </w:r>
      <w:proofErr w:type="spellStart"/>
      <w:r w:rsidRPr="001527CE">
        <w:rPr>
          <w:rFonts w:asciiTheme="majorHAnsi" w:eastAsia="Times New Roman" w:hAnsiTheme="majorHAnsi" w:cstheme="minorHAnsi"/>
          <w:color w:val="000000"/>
        </w:rPr>
        <w:t>Miethe</w:t>
      </w:r>
      <w:proofErr w:type="spellEnd"/>
      <w:r w:rsidRPr="001527CE">
        <w:rPr>
          <w:rFonts w:asciiTheme="majorHAnsi" w:eastAsia="Times New Roman" w:hAnsiTheme="majorHAnsi" w:cstheme="minorHAnsi"/>
          <w:color w:val="000000"/>
        </w:rPr>
        <w:t xml:space="preserve">, T. D. (2008). Exploring </w:t>
      </w:r>
      <w:r w:rsidR="0044598F" w:rsidRPr="001527CE">
        <w:rPr>
          <w:rFonts w:asciiTheme="majorHAnsi" w:eastAsia="Times New Roman" w:hAnsiTheme="majorHAnsi" w:cstheme="minorHAnsi"/>
          <w:color w:val="000000"/>
        </w:rPr>
        <w:t>B</w:t>
      </w:r>
      <w:r w:rsidRPr="001527CE">
        <w:rPr>
          <w:rFonts w:asciiTheme="majorHAnsi" w:eastAsia="Times New Roman" w:hAnsiTheme="majorHAnsi" w:cstheme="minorHAnsi"/>
          <w:color w:val="000000"/>
        </w:rPr>
        <w:t xml:space="preserve">ystander </w:t>
      </w:r>
      <w:r w:rsidR="0044598F" w:rsidRPr="001527CE">
        <w:rPr>
          <w:rFonts w:asciiTheme="majorHAnsi" w:eastAsia="Times New Roman" w:hAnsiTheme="majorHAnsi" w:cstheme="minorHAnsi"/>
          <w:color w:val="000000"/>
        </w:rPr>
        <w:t>P</w:t>
      </w:r>
      <w:r w:rsidRPr="001527CE">
        <w:rPr>
          <w:rFonts w:asciiTheme="majorHAnsi" w:eastAsia="Times New Roman" w:hAnsiTheme="majorHAnsi" w:cstheme="minorHAnsi"/>
          <w:color w:val="000000"/>
        </w:rPr>
        <w:t xml:space="preserve">resence and </w:t>
      </w:r>
      <w:r w:rsidR="0044598F" w:rsidRPr="001527CE">
        <w:rPr>
          <w:rFonts w:asciiTheme="majorHAnsi" w:eastAsia="Times New Roman" w:hAnsiTheme="majorHAnsi" w:cstheme="minorHAnsi"/>
          <w:color w:val="000000"/>
        </w:rPr>
        <w:t>I</w:t>
      </w:r>
      <w:r w:rsidRPr="001527CE">
        <w:rPr>
          <w:rFonts w:asciiTheme="majorHAnsi" w:eastAsia="Times New Roman" w:hAnsiTheme="majorHAnsi" w:cstheme="minorHAnsi"/>
          <w:color w:val="000000"/>
        </w:rPr>
        <w:t xml:space="preserve">ntervention in </w:t>
      </w:r>
      <w:r w:rsidR="0044598F" w:rsidRPr="001527CE">
        <w:rPr>
          <w:rFonts w:asciiTheme="majorHAnsi" w:eastAsia="Times New Roman" w:hAnsiTheme="majorHAnsi" w:cstheme="minorHAnsi"/>
          <w:color w:val="000000"/>
        </w:rPr>
        <w:t>N</w:t>
      </w:r>
      <w:r w:rsidRPr="001527CE">
        <w:rPr>
          <w:rFonts w:asciiTheme="majorHAnsi" w:eastAsia="Times New Roman" w:hAnsiTheme="majorHAnsi" w:cstheme="minorHAnsi"/>
          <w:color w:val="000000"/>
        </w:rPr>
        <w:t xml:space="preserve">onfatal </w:t>
      </w:r>
      <w:r w:rsidR="0044598F" w:rsidRPr="001527CE">
        <w:rPr>
          <w:rFonts w:asciiTheme="majorHAnsi" w:eastAsia="Times New Roman" w:hAnsiTheme="majorHAnsi" w:cstheme="minorHAnsi"/>
          <w:color w:val="000000"/>
        </w:rPr>
        <w:t>V</w:t>
      </w:r>
      <w:r w:rsidRPr="001527CE">
        <w:rPr>
          <w:rFonts w:asciiTheme="majorHAnsi" w:eastAsia="Times New Roman" w:hAnsiTheme="majorHAnsi" w:cstheme="minorHAnsi"/>
          <w:color w:val="000000"/>
        </w:rPr>
        <w:t xml:space="preserve">iolence </w:t>
      </w:r>
      <w:r w:rsidR="0044598F" w:rsidRPr="001527CE">
        <w:rPr>
          <w:rFonts w:asciiTheme="majorHAnsi" w:eastAsia="Times New Roman" w:hAnsiTheme="majorHAnsi" w:cstheme="minorHAnsi"/>
          <w:color w:val="000000"/>
        </w:rPr>
        <w:t>V</w:t>
      </w:r>
      <w:r w:rsidRPr="001527CE">
        <w:rPr>
          <w:rFonts w:asciiTheme="majorHAnsi" w:eastAsia="Times New Roman" w:hAnsiTheme="majorHAnsi" w:cstheme="minorHAnsi"/>
          <w:color w:val="000000"/>
        </w:rPr>
        <w:t xml:space="preserve">ictimization: When </w:t>
      </w:r>
      <w:r w:rsidR="0044598F" w:rsidRPr="001527CE">
        <w:rPr>
          <w:rFonts w:asciiTheme="majorHAnsi" w:eastAsia="Times New Roman" w:hAnsiTheme="majorHAnsi" w:cstheme="minorHAnsi"/>
          <w:color w:val="000000"/>
        </w:rPr>
        <w:t>D</w:t>
      </w:r>
      <w:r w:rsidRPr="001527CE">
        <w:rPr>
          <w:rFonts w:asciiTheme="majorHAnsi" w:eastAsia="Times New Roman" w:hAnsiTheme="majorHAnsi" w:cstheme="minorHAnsi"/>
          <w:color w:val="000000"/>
        </w:rPr>
        <w:t xml:space="preserve">oes </w:t>
      </w:r>
      <w:r w:rsidR="0044598F" w:rsidRPr="001527CE">
        <w:rPr>
          <w:rFonts w:asciiTheme="majorHAnsi" w:eastAsia="Times New Roman" w:hAnsiTheme="majorHAnsi" w:cstheme="minorHAnsi"/>
          <w:color w:val="000000"/>
        </w:rPr>
        <w:t>H</w:t>
      </w:r>
      <w:r w:rsidRPr="001527CE">
        <w:rPr>
          <w:rFonts w:asciiTheme="majorHAnsi" w:eastAsia="Times New Roman" w:hAnsiTheme="majorHAnsi" w:cstheme="minorHAnsi"/>
          <w:color w:val="000000"/>
        </w:rPr>
        <w:t xml:space="preserve">elping </w:t>
      </w:r>
      <w:r w:rsidR="0044598F" w:rsidRPr="001527CE">
        <w:rPr>
          <w:rFonts w:asciiTheme="majorHAnsi" w:eastAsia="Times New Roman" w:hAnsiTheme="majorHAnsi" w:cstheme="minorHAnsi"/>
          <w:color w:val="000000"/>
        </w:rPr>
        <w:t>R</w:t>
      </w:r>
      <w:r w:rsidRPr="001527CE">
        <w:rPr>
          <w:rFonts w:asciiTheme="majorHAnsi" w:eastAsia="Times New Roman" w:hAnsiTheme="majorHAnsi" w:cstheme="minorHAnsi"/>
          <w:color w:val="000000"/>
        </w:rPr>
        <w:t xml:space="preserve">eally </w:t>
      </w:r>
      <w:r w:rsidR="0044598F" w:rsidRPr="001527CE">
        <w:rPr>
          <w:rFonts w:asciiTheme="majorHAnsi" w:eastAsia="Times New Roman" w:hAnsiTheme="majorHAnsi" w:cstheme="minorHAnsi"/>
          <w:color w:val="000000"/>
        </w:rPr>
        <w:t>H</w:t>
      </w:r>
      <w:r w:rsidRPr="001527CE">
        <w:rPr>
          <w:rFonts w:asciiTheme="majorHAnsi" w:eastAsia="Times New Roman" w:hAnsiTheme="majorHAnsi" w:cstheme="minorHAnsi"/>
          <w:color w:val="000000"/>
        </w:rPr>
        <w:t>elp?</w:t>
      </w:r>
      <w:r w:rsidR="0012515E" w:rsidRPr="001527CE">
        <w:rPr>
          <w:rFonts w:asciiTheme="majorHAnsi" w:eastAsia="Times New Roman" w:hAnsiTheme="majorHAnsi" w:cstheme="minorHAnsi"/>
          <w:color w:val="000000"/>
        </w:rPr>
        <w:t xml:space="preserve"> </w:t>
      </w:r>
      <w:r w:rsidRPr="001527CE">
        <w:rPr>
          <w:rFonts w:asciiTheme="majorHAnsi" w:eastAsia="Times New Roman" w:hAnsiTheme="majorHAnsi" w:cstheme="minorHAnsi"/>
          <w:i/>
          <w:color w:val="000000"/>
        </w:rPr>
        <w:t>Violence and Victims</w:t>
      </w:r>
      <w:r w:rsidRPr="001527CE">
        <w:rPr>
          <w:rFonts w:asciiTheme="majorHAnsi" w:eastAsia="Times New Roman" w:hAnsiTheme="majorHAnsi" w:cstheme="minorHAnsi"/>
          <w:color w:val="000000"/>
        </w:rPr>
        <w:t>, 23</w:t>
      </w:r>
      <w:r w:rsidR="005D3CBE" w:rsidRPr="001527CE">
        <w:rPr>
          <w:rFonts w:asciiTheme="majorHAnsi" w:eastAsia="Times New Roman" w:hAnsiTheme="majorHAnsi" w:cstheme="minorHAnsi"/>
          <w:color w:val="000000"/>
        </w:rPr>
        <w:t>:</w:t>
      </w:r>
      <w:r w:rsidRPr="001527CE">
        <w:rPr>
          <w:rFonts w:asciiTheme="majorHAnsi" w:eastAsia="Times New Roman" w:hAnsiTheme="majorHAnsi" w:cstheme="minorHAnsi"/>
          <w:color w:val="000000"/>
        </w:rPr>
        <w:t xml:space="preserve"> 637-651.</w:t>
      </w:r>
    </w:p>
    <w:p w14:paraId="2661B194" w14:textId="77777777" w:rsidR="00B65683" w:rsidRPr="001527CE" w:rsidRDefault="00B65683" w:rsidP="00B65683">
      <w:pPr>
        <w:spacing w:after="0" w:line="240" w:lineRule="auto"/>
        <w:ind w:left="432" w:hanging="432"/>
        <w:rPr>
          <w:rFonts w:asciiTheme="majorHAnsi" w:eastAsia="Times New Roman" w:hAnsiTheme="majorHAnsi" w:cstheme="minorHAnsi"/>
          <w:color w:val="000000"/>
        </w:rPr>
      </w:pPr>
    </w:p>
    <w:p w14:paraId="0CE64A91" w14:textId="693C742A" w:rsidR="004A7D7A" w:rsidRPr="001527CE" w:rsidRDefault="009F727E" w:rsidP="00B65683">
      <w:pPr>
        <w:spacing w:after="0" w:line="240" w:lineRule="auto"/>
        <w:ind w:left="432" w:hanging="432"/>
        <w:jc w:val="both"/>
        <w:rPr>
          <w:rFonts w:asciiTheme="majorHAnsi" w:hAnsiTheme="majorHAnsi" w:cstheme="minorHAnsi"/>
          <w:lang w:val="en-GB"/>
        </w:rPr>
      </w:pPr>
      <w:proofErr w:type="spellStart"/>
      <w:proofErr w:type="gramStart"/>
      <w:r w:rsidRPr="001527CE">
        <w:rPr>
          <w:rFonts w:asciiTheme="majorHAnsi" w:hAnsiTheme="majorHAnsi" w:cstheme="minorHAnsi"/>
          <w:lang w:val="en-GB"/>
        </w:rPr>
        <w:t>Holtzman</w:t>
      </w:r>
      <w:proofErr w:type="spellEnd"/>
      <w:r w:rsidRPr="001527CE">
        <w:rPr>
          <w:rFonts w:asciiTheme="majorHAnsi" w:hAnsiTheme="majorHAnsi" w:cstheme="minorHAnsi"/>
          <w:lang w:val="en-GB"/>
        </w:rPr>
        <w:t>, S. and C.</w:t>
      </w:r>
      <w:r w:rsidR="004A7D7A" w:rsidRPr="001527CE">
        <w:rPr>
          <w:rFonts w:asciiTheme="majorHAnsi" w:hAnsiTheme="majorHAnsi" w:cstheme="minorHAnsi"/>
          <w:lang w:val="en-GB"/>
        </w:rPr>
        <w:t xml:space="preserve"> </w:t>
      </w:r>
      <w:proofErr w:type="spellStart"/>
      <w:r w:rsidR="004A7D7A" w:rsidRPr="001527CE">
        <w:rPr>
          <w:rFonts w:asciiTheme="majorHAnsi" w:hAnsiTheme="majorHAnsi" w:cstheme="minorHAnsi"/>
          <w:lang w:val="en-GB"/>
        </w:rPr>
        <w:t>Leich</w:t>
      </w:r>
      <w:proofErr w:type="spellEnd"/>
      <w:r w:rsidR="004A7D7A" w:rsidRPr="001527CE">
        <w:rPr>
          <w:rFonts w:asciiTheme="majorHAnsi" w:hAnsiTheme="majorHAnsi" w:cstheme="minorHAnsi"/>
          <w:lang w:val="en-GB"/>
        </w:rPr>
        <w:t xml:space="preserve"> (1981).</w:t>
      </w:r>
      <w:proofErr w:type="gramEnd"/>
      <w:r w:rsidR="004A7D7A" w:rsidRPr="001527CE">
        <w:rPr>
          <w:rFonts w:asciiTheme="majorHAnsi" w:hAnsiTheme="majorHAnsi" w:cstheme="minorHAnsi"/>
          <w:lang w:val="en-GB"/>
        </w:rPr>
        <w:t xml:space="preserve"> Introductory Essay: Communal Agreement and</w:t>
      </w:r>
      <w:r w:rsidR="0012515E" w:rsidRPr="001527CE">
        <w:rPr>
          <w:rFonts w:asciiTheme="majorHAnsi" w:hAnsiTheme="majorHAnsi" w:cstheme="minorHAnsi"/>
          <w:lang w:val="en-GB"/>
        </w:rPr>
        <w:tab/>
      </w:r>
      <w:proofErr w:type="spellStart"/>
      <w:r w:rsidR="004A7D7A" w:rsidRPr="001527CE">
        <w:rPr>
          <w:rFonts w:asciiTheme="majorHAnsi" w:hAnsiTheme="majorHAnsi" w:cstheme="minorHAnsi"/>
          <w:lang w:val="en-GB"/>
        </w:rPr>
        <w:t>Objectivity</w:t>
      </w:r>
      <w:r w:rsidR="00222C36" w:rsidRPr="001527CE">
        <w:rPr>
          <w:rFonts w:asciiTheme="majorHAnsi" w:hAnsiTheme="majorHAnsi" w:cstheme="minorHAnsi"/>
          <w:lang w:val="en-GB"/>
        </w:rPr>
        <w:t>.</w:t>
      </w:r>
      <w:r w:rsidR="00222C36" w:rsidRPr="001527CE">
        <w:rPr>
          <w:rFonts w:cstheme="minorHAnsi"/>
          <w:lang w:val="en-GB"/>
        </w:rPr>
        <w:t>‖</w:t>
      </w:r>
      <w:r w:rsidR="00222C36" w:rsidRPr="001527CE">
        <w:rPr>
          <w:rFonts w:asciiTheme="majorHAnsi" w:hAnsiTheme="majorHAnsi" w:cstheme="minorHAnsi"/>
          <w:lang w:val="en-GB"/>
        </w:rPr>
        <w:t>I</w:t>
      </w:r>
      <w:r w:rsidR="004A7D7A" w:rsidRPr="001527CE">
        <w:rPr>
          <w:rFonts w:asciiTheme="majorHAnsi" w:hAnsiTheme="majorHAnsi" w:cstheme="minorHAnsi"/>
          <w:lang w:val="en-GB"/>
        </w:rPr>
        <w:t>n</w:t>
      </w:r>
      <w:proofErr w:type="spellEnd"/>
      <w:r w:rsidR="004A7D7A" w:rsidRPr="001527CE">
        <w:rPr>
          <w:rFonts w:asciiTheme="majorHAnsi" w:hAnsiTheme="majorHAnsi" w:cstheme="minorHAnsi"/>
          <w:lang w:val="en-GB"/>
        </w:rPr>
        <w:t xml:space="preserve"> </w:t>
      </w:r>
      <w:r w:rsidR="004A7D7A" w:rsidRPr="001527CE">
        <w:rPr>
          <w:rFonts w:asciiTheme="majorHAnsi" w:hAnsiTheme="majorHAnsi" w:cstheme="minorHAnsi"/>
          <w:i/>
          <w:lang w:val="en-GB"/>
        </w:rPr>
        <w:t xml:space="preserve">Wittgenstein: </w:t>
      </w:r>
      <w:r w:rsidR="00384556" w:rsidRPr="001527CE">
        <w:rPr>
          <w:rFonts w:asciiTheme="majorHAnsi" w:hAnsiTheme="majorHAnsi" w:cstheme="minorHAnsi"/>
          <w:i/>
          <w:lang w:val="en-GB"/>
        </w:rPr>
        <w:t>T</w:t>
      </w:r>
      <w:r w:rsidR="004A7D7A" w:rsidRPr="001527CE">
        <w:rPr>
          <w:rFonts w:asciiTheme="majorHAnsi" w:hAnsiTheme="majorHAnsi" w:cstheme="minorHAnsi"/>
          <w:i/>
          <w:lang w:val="en-GB"/>
        </w:rPr>
        <w:t>o Follow a Rule</w:t>
      </w:r>
      <w:r w:rsidR="004A7D7A" w:rsidRPr="001527CE">
        <w:rPr>
          <w:rFonts w:asciiTheme="majorHAnsi" w:hAnsiTheme="majorHAnsi" w:cstheme="minorHAnsi"/>
          <w:lang w:val="en-GB"/>
        </w:rPr>
        <w:t>.</w:t>
      </w:r>
      <w:r w:rsidR="0012515E" w:rsidRPr="001527CE">
        <w:rPr>
          <w:rFonts w:asciiTheme="majorHAnsi" w:hAnsiTheme="majorHAnsi" w:cstheme="minorHAnsi"/>
          <w:lang w:val="en-GB"/>
        </w:rPr>
        <w:t xml:space="preserve"> </w:t>
      </w:r>
      <w:r w:rsidRPr="001527CE">
        <w:rPr>
          <w:rFonts w:asciiTheme="majorHAnsi" w:hAnsiTheme="majorHAnsi" w:cstheme="minorHAnsi"/>
          <w:lang w:val="en-GB"/>
        </w:rPr>
        <w:t xml:space="preserve"> London: </w:t>
      </w:r>
      <w:proofErr w:type="spellStart"/>
      <w:r w:rsidR="004A7D7A" w:rsidRPr="001527CE">
        <w:rPr>
          <w:rFonts w:asciiTheme="majorHAnsi" w:hAnsiTheme="majorHAnsi" w:cstheme="minorHAnsi"/>
          <w:lang w:val="en-GB"/>
        </w:rPr>
        <w:t>Routledge</w:t>
      </w:r>
      <w:proofErr w:type="spellEnd"/>
      <w:r w:rsidR="004A7D7A" w:rsidRPr="001527CE">
        <w:rPr>
          <w:rFonts w:asciiTheme="majorHAnsi" w:hAnsiTheme="majorHAnsi" w:cstheme="minorHAnsi"/>
          <w:lang w:val="en-GB"/>
        </w:rPr>
        <w:t xml:space="preserve"> and </w:t>
      </w:r>
      <w:proofErr w:type="spellStart"/>
      <w:r w:rsidR="004A7D7A" w:rsidRPr="001527CE">
        <w:rPr>
          <w:rFonts w:asciiTheme="majorHAnsi" w:hAnsiTheme="majorHAnsi" w:cstheme="minorHAnsi"/>
          <w:lang w:val="en-GB"/>
        </w:rPr>
        <w:t>Kegan</w:t>
      </w:r>
      <w:proofErr w:type="spellEnd"/>
      <w:r w:rsidR="004A7D7A" w:rsidRPr="001527CE">
        <w:rPr>
          <w:rFonts w:asciiTheme="majorHAnsi" w:hAnsiTheme="majorHAnsi" w:cstheme="minorHAnsi"/>
          <w:lang w:val="en-GB"/>
        </w:rPr>
        <w:t xml:space="preserve"> Paul</w:t>
      </w:r>
      <w:r w:rsidR="0075349C" w:rsidRPr="001527CE">
        <w:rPr>
          <w:rFonts w:asciiTheme="majorHAnsi" w:hAnsiTheme="majorHAnsi" w:cstheme="minorHAnsi"/>
          <w:lang w:val="en-GB"/>
        </w:rPr>
        <w:t>.</w:t>
      </w:r>
    </w:p>
    <w:p w14:paraId="79C7614F" w14:textId="77777777" w:rsidR="00B65683" w:rsidRPr="001527CE" w:rsidRDefault="00B65683" w:rsidP="00B65683">
      <w:pPr>
        <w:spacing w:after="0" w:line="240" w:lineRule="auto"/>
        <w:ind w:left="432" w:hanging="432"/>
        <w:jc w:val="both"/>
        <w:rPr>
          <w:rFonts w:asciiTheme="majorHAnsi" w:hAnsiTheme="majorHAnsi" w:cstheme="minorHAnsi"/>
          <w:lang w:val="en-GB"/>
        </w:rPr>
      </w:pPr>
    </w:p>
    <w:p w14:paraId="70ECFC39" w14:textId="5BFA95F4" w:rsidR="00E30CB0" w:rsidRPr="001527CE" w:rsidRDefault="00FA23E0" w:rsidP="00B65683">
      <w:pPr>
        <w:spacing w:after="0" w:line="240" w:lineRule="auto"/>
        <w:ind w:left="432" w:hanging="432"/>
        <w:jc w:val="both"/>
        <w:rPr>
          <w:rFonts w:asciiTheme="majorHAnsi" w:hAnsiTheme="majorHAnsi" w:cs="Calibri"/>
        </w:rPr>
      </w:pPr>
      <w:r w:rsidRPr="001527CE">
        <w:rPr>
          <w:rFonts w:asciiTheme="majorHAnsi" w:hAnsiTheme="majorHAnsi" w:cs="Calibri"/>
        </w:rPr>
        <w:t xml:space="preserve">Irwin, </w:t>
      </w:r>
      <w:r w:rsidR="00E30CB0" w:rsidRPr="001527CE">
        <w:rPr>
          <w:rFonts w:asciiTheme="majorHAnsi" w:hAnsiTheme="majorHAnsi" w:cs="Calibri"/>
        </w:rPr>
        <w:t>Terence (1985). Aristotle.</w:t>
      </w:r>
      <w:r w:rsidR="009F727E" w:rsidRPr="001527CE">
        <w:rPr>
          <w:rFonts w:asciiTheme="majorHAnsi" w:hAnsiTheme="majorHAnsi" w:cs="Calibri"/>
        </w:rPr>
        <w:t xml:space="preserve"> </w:t>
      </w:r>
      <w:r w:rsidR="00E30CB0" w:rsidRPr="001527CE">
        <w:rPr>
          <w:rFonts w:asciiTheme="majorHAnsi" w:hAnsiTheme="majorHAnsi" w:cs="Calibri"/>
          <w:bCs/>
          <w:i/>
        </w:rPr>
        <w:t>Nicomachean Ethics</w:t>
      </w:r>
      <w:r w:rsidR="00E30CB0" w:rsidRPr="001527CE">
        <w:rPr>
          <w:rFonts w:asciiTheme="majorHAnsi" w:hAnsiTheme="majorHAnsi" w:cs="Calibri"/>
          <w:b/>
          <w:bCs/>
          <w:i/>
        </w:rPr>
        <w:t>.</w:t>
      </w:r>
      <w:r w:rsidR="00E30CB0" w:rsidRPr="001527CE">
        <w:rPr>
          <w:rFonts w:asciiTheme="majorHAnsi" w:hAnsiTheme="majorHAnsi" w:cs="Calibri"/>
        </w:rPr>
        <w:t xml:space="preserve"> </w:t>
      </w:r>
      <w:r w:rsidR="009F727E" w:rsidRPr="001527CE">
        <w:rPr>
          <w:rFonts w:asciiTheme="majorHAnsi" w:hAnsiTheme="majorHAnsi" w:cs="Calibri"/>
        </w:rPr>
        <w:t>Indianapolis: Hackett Publishing Company.</w:t>
      </w:r>
    </w:p>
    <w:p w14:paraId="4E94FF88" w14:textId="77777777" w:rsidR="00B65683" w:rsidRPr="001527CE" w:rsidRDefault="00B65683" w:rsidP="00B65683">
      <w:pPr>
        <w:spacing w:after="0" w:line="240" w:lineRule="auto"/>
        <w:ind w:left="432" w:hanging="432"/>
        <w:jc w:val="both"/>
        <w:rPr>
          <w:rFonts w:asciiTheme="majorHAnsi" w:hAnsiTheme="majorHAnsi" w:cstheme="minorHAnsi"/>
          <w:lang w:val="en-GB"/>
        </w:rPr>
      </w:pPr>
    </w:p>
    <w:p w14:paraId="451BE2BE" w14:textId="2BE1604F" w:rsidR="00A6658B" w:rsidRPr="001527CE" w:rsidRDefault="009F727E" w:rsidP="00B65683">
      <w:pPr>
        <w:spacing w:after="0" w:line="240" w:lineRule="auto"/>
        <w:ind w:left="432" w:hanging="432"/>
        <w:jc w:val="both"/>
        <w:rPr>
          <w:rFonts w:asciiTheme="majorHAnsi" w:hAnsiTheme="majorHAnsi" w:cstheme="minorHAnsi"/>
          <w:lang w:val="en-GB"/>
        </w:rPr>
      </w:pPr>
      <w:proofErr w:type="spellStart"/>
      <w:r w:rsidRPr="001527CE">
        <w:rPr>
          <w:rFonts w:asciiTheme="majorHAnsi" w:hAnsiTheme="majorHAnsi" w:cstheme="minorHAnsi"/>
          <w:lang w:val="en-GB"/>
        </w:rPr>
        <w:t>Kiesselbach</w:t>
      </w:r>
      <w:proofErr w:type="spellEnd"/>
      <w:r w:rsidRPr="001527CE">
        <w:rPr>
          <w:rFonts w:asciiTheme="majorHAnsi" w:hAnsiTheme="majorHAnsi" w:cstheme="minorHAnsi"/>
          <w:lang w:val="en-GB"/>
        </w:rPr>
        <w:t xml:space="preserve">, Matthias (2009) </w:t>
      </w:r>
      <w:r w:rsidR="00A6658B" w:rsidRPr="001527CE">
        <w:rPr>
          <w:rFonts w:asciiTheme="majorHAnsi" w:hAnsiTheme="majorHAnsi" w:cstheme="minorHAnsi"/>
          <w:lang w:val="en-GB"/>
        </w:rPr>
        <w:t>Warring Tautologies: Moral Dissent</w:t>
      </w:r>
      <w:r w:rsidRPr="001527CE">
        <w:rPr>
          <w:rFonts w:asciiTheme="majorHAnsi" w:hAnsiTheme="majorHAnsi" w:cstheme="minorHAnsi"/>
          <w:lang w:val="en-GB"/>
        </w:rPr>
        <w:t xml:space="preserve"> from a Cognitivist Perspective</w:t>
      </w:r>
      <w:r w:rsidR="00A6658B" w:rsidRPr="001527CE">
        <w:rPr>
          <w:rFonts w:asciiTheme="majorHAnsi" w:hAnsiTheme="majorHAnsi" w:cstheme="minorHAnsi"/>
          <w:lang w:val="en-GB"/>
        </w:rPr>
        <w:tab/>
      </w:r>
      <w:r w:rsidR="00A6658B" w:rsidRPr="001527CE">
        <w:rPr>
          <w:rFonts w:asciiTheme="majorHAnsi" w:hAnsiTheme="majorHAnsi" w:cstheme="minorHAnsi"/>
          <w:i/>
          <w:lang w:val="en-GB"/>
        </w:rPr>
        <w:t>ethic@ Florianopolis</w:t>
      </w:r>
      <w:r w:rsidR="00CD6C70" w:rsidRPr="001527CE">
        <w:rPr>
          <w:rFonts w:asciiTheme="majorHAnsi" w:hAnsiTheme="majorHAnsi" w:cstheme="minorHAnsi"/>
          <w:i/>
          <w:lang w:val="en-GB"/>
        </w:rPr>
        <w:t>,</w:t>
      </w:r>
      <w:r w:rsidR="00CD6C70" w:rsidRPr="001527CE">
        <w:rPr>
          <w:rFonts w:asciiTheme="majorHAnsi" w:hAnsiTheme="majorHAnsi" w:cstheme="minorHAnsi"/>
          <w:lang w:val="en-GB"/>
        </w:rPr>
        <w:t xml:space="preserve"> 8 (</w:t>
      </w:r>
      <w:r w:rsidR="00A6658B" w:rsidRPr="001527CE">
        <w:rPr>
          <w:rFonts w:asciiTheme="majorHAnsi" w:hAnsiTheme="majorHAnsi" w:cstheme="minorHAnsi"/>
          <w:lang w:val="en-GB"/>
        </w:rPr>
        <w:t>1</w:t>
      </w:r>
      <w:r w:rsidR="00CD6C70" w:rsidRPr="001527CE">
        <w:rPr>
          <w:rFonts w:asciiTheme="majorHAnsi" w:hAnsiTheme="majorHAnsi" w:cstheme="minorHAnsi"/>
          <w:lang w:val="en-GB"/>
        </w:rPr>
        <w:t xml:space="preserve">), </w:t>
      </w:r>
      <w:r w:rsidR="00A6658B" w:rsidRPr="001527CE">
        <w:rPr>
          <w:rFonts w:asciiTheme="majorHAnsi" w:hAnsiTheme="majorHAnsi" w:cstheme="minorHAnsi"/>
          <w:lang w:val="en-GB"/>
        </w:rPr>
        <w:t>125-145.</w:t>
      </w:r>
    </w:p>
    <w:p w14:paraId="1F929346" w14:textId="77777777" w:rsidR="00B65683" w:rsidRPr="001527CE" w:rsidRDefault="00B65683" w:rsidP="00FA23E0">
      <w:pPr>
        <w:spacing w:after="0" w:line="240" w:lineRule="auto"/>
        <w:rPr>
          <w:rFonts w:asciiTheme="majorHAnsi" w:eastAsia="Times New Roman" w:hAnsiTheme="majorHAnsi" w:cstheme="minorHAnsi"/>
          <w:color w:val="000000"/>
        </w:rPr>
      </w:pPr>
    </w:p>
    <w:p w14:paraId="5528A7B7" w14:textId="3C3AD42C" w:rsidR="0077451B" w:rsidRPr="001527CE" w:rsidRDefault="00F3007A" w:rsidP="00B65683">
      <w:pPr>
        <w:spacing w:after="0" w:line="240" w:lineRule="auto"/>
        <w:ind w:left="432" w:hanging="432"/>
        <w:rPr>
          <w:rFonts w:asciiTheme="majorHAnsi" w:eastAsia="Times New Roman" w:hAnsiTheme="majorHAnsi" w:cstheme="minorHAnsi"/>
          <w:color w:val="000000"/>
        </w:rPr>
      </w:pPr>
      <w:proofErr w:type="spellStart"/>
      <w:r w:rsidRPr="001527CE">
        <w:rPr>
          <w:rFonts w:asciiTheme="majorHAnsi" w:eastAsia="Times New Roman" w:hAnsiTheme="majorHAnsi" w:cstheme="minorHAnsi"/>
          <w:color w:val="000000"/>
        </w:rPr>
        <w:t>Latan</w:t>
      </w:r>
      <w:r w:rsidR="002B01A4" w:rsidRPr="001527CE">
        <w:rPr>
          <w:rFonts w:asciiTheme="majorHAnsi" w:eastAsia="Times New Roman" w:hAnsiTheme="majorHAnsi" w:cstheme="minorHAnsi"/>
          <w:color w:val="000000"/>
        </w:rPr>
        <w:t>é</w:t>
      </w:r>
      <w:proofErr w:type="spellEnd"/>
      <w:r w:rsidR="0077451B" w:rsidRPr="001527CE">
        <w:rPr>
          <w:rFonts w:asciiTheme="majorHAnsi" w:eastAsia="Times New Roman" w:hAnsiTheme="majorHAnsi" w:cstheme="minorHAnsi"/>
          <w:color w:val="000000"/>
        </w:rPr>
        <w:t xml:space="preserve">, B., &amp; Darley, J. M. (1970). </w:t>
      </w:r>
      <w:r w:rsidR="0077451B" w:rsidRPr="001527CE">
        <w:rPr>
          <w:rFonts w:asciiTheme="majorHAnsi" w:eastAsia="Times New Roman" w:hAnsiTheme="majorHAnsi" w:cstheme="minorHAnsi"/>
          <w:i/>
          <w:color w:val="000000"/>
        </w:rPr>
        <w:t xml:space="preserve">The </w:t>
      </w:r>
      <w:r w:rsidR="00013143" w:rsidRPr="001527CE">
        <w:rPr>
          <w:rFonts w:asciiTheme="majorHAnsi" w:eastAsia="Times New Roman" w:hAnsiTheme="majorHAnsi" w:cstheme="minorHAnsi"/>
          <w:i/>
          <w:color w:val="000000"/>
        </w:rPr>
        <w:t>U</w:t>
      </w:r>
      <w:r w:rsidR="0077451B" w:rsidRPr="001527CE">
        <w:rPr>
          <w:rFonts w:asciiTheme="majorHAnsi" w:eastAsia="Times New Roman" w:hAnsiTheme="majorHAnsi" w:cstheme="minorHAnsi"/>
          <w:i/>
          <w:color w:val="000000"/>
        </w:rPr>
        <w:t xml:space="preserve">nresponsive </w:t>
      </w:r>
      <w:r w:rsidR="00013143" w:rsidRPr="001527CE">
        <w:rPr>
          <w:rFonts w:asciiTheme="majorHAnsi" w:eastAsia="Times New Roman" w:hAnsiTheme="majorHAnsi" w:cstheme="minorHAnsi"/>
          <w:i/>
          <w:color w:val="000000"/>
        </w:rPr>
        <w:t>B</w:t>
      </w:r>
      <w:r w:rsidR="0077451B" w:rsidRPr="001527CE">
        <w:rPr>
          <w:rFonts w:asciiTheme="majorHAnsi" w:eastAsia="Times New Roman" w:hAnsiTheme="majorHAnsi" w:cstheme="minorHAnsi"/>
          <w:i/>
          <w:color w:val="000000"/>
        </w:rPr>
        <w:t xml:space="preserve">ystander: Why </w:t>
      </w:r>
      <w:r w:rsidR="00013143" w:rsidRPr="001527CE">
        <w:rPr>
          <w:rFonts w:asciiTheme="majorHAnsi" w:eastAsia="Times New Roman" w:hAnsiTheme="majorHAnsi" w:cstheme="minorHAnsi"/>
          <w:i/>
          <w:color w:val="000000"/>
        </w:rPr>
        <w:t>D</w:t>
      </w:r>
      <w:r w:rsidR="0077451B" w:rsidRPr="001527CE">
        <w:rPr>
          <w:rFonts w:asciiTheme="majorHAnsi" w:eastAsia="Times New Roman" w:hAnsiTheme="majorHAnsi" w:cstheme="minorHAnsi"/>
          <w:i/>
          <w:color w:val="000000"/>
        </w:rPr>
        <w:t xml:space="preserve">oesn’t </w:t>
      </w:r>
      <w:r w:rsidR="00013143" w:rsidRPr="001527CE">
        <w:rPr>
          <w:rFonts w:asciiTheme="majorHAnsi" w:eastAsia="Times New Roman" w:hAnsiTheme="majorHAnsi" w:cstheme="minorHAnsi"/>
          <w:i/>
          <w:color w:val="000000"/>
        </w:rPr>
        <w:t>H</w:t>
      </w:r>
      <w:r w:rsidR="0077451B" w:rsidRPr="001527CE">
        <w:rPr>
          <w:rFonts w:asciiTheme="majorHAnsi" w:eastAsia="Times New Roman" w:hAnsiTheme="majorHAnsi" w:cstheme="minorHAnsi"/>
          <w:i/>
          <w:color w:val="000000"/>
        </w:rPr>
        <w:t xml:space="preserve">e </w:t>
      </w:r>
      <w:r w:rsidR="00013143" w:rsidRPr="001527CE">
        <w:rPr>
          <w:rFonts w:asciiTheme="majorHAnsi" w:eastAsia="Times New Roman" w:hAnsiTheme="majorHAnsi" w:cstheme="minorHAnsi"/>
          <w:i/>
          <w:color w:val="000000"/>
        </w:rPr>
        <w:t>H</w:t>
      </w:r>
      <w:r w:rsidR="0077451B" w:rsidRPr="001527CE">
        <w:rPr>
          <w:rFonts w:asciiTheme="majorHAnsi" w:eastAsia="Times New Roman" w:hAnsiTheme="majorHAnsi" w:cstheme="minorHAnsi"/>
          <w:i/>
          <w:color w:val="000000"/>
        </w:rPr>
        <w:t>elp?</w:t>
      </w:r>
      <w:r w:rsidR="008458FD" w:rsidRPr="001527CE">
        <w:rPr>
          <w:rFonts w:asciiTheme="majorHAnsi" w:eastAsia="Times New Roman" w:hAnsiTheme="majorHAnsi" w:cstheme="minorHAnsi"/>
          <w:color w:val="000000"/>
        </w:rPr>
        <w:t xml:space="preserve"> </w:t>
      </w:r>
      <w:r w:rsidR="0077451B" w:rsidRPr="001527CE">
        <w:rPr>
          <w:rFonts w:asciiTheme="majorHAnsi" w:eastAsia="Times New Roman" w:hAnsiTheme="majorHAnsi" w:cstheme="minorHAnsi"/>
          <w:color w:val="000000"/>
        </w:rPr>
        <w:t>New York: Appleton–Century–Crofts.</w:t>
      </w:r>
    </w:p>
    <w:p w14:paraId="13B6F5AB" w14:textId="77777777" w:rsidR="00B65683" w:rsidRPr="001527CE" w:rsidRDefault="00B65683" w:rsidP="00B65683">
      <w:pPr>
        <w:spacing w:after="0" w:line="240" w:lineRule="auto"/>
        <w:ind w:left="432" w:hanging="432"/>
        <w:rPr>
          <w:rFonts w:asciiTheme="majorHAnsi" w:eastAsia="Times New Roman" w:hAnsiTheme="majorHAnsi" w:cstheme="minorHAnsi"/>
          <w:color w:val="000000"/>
        </w:rPr>
      </w:pPr>
    </w:p>
    <w:p w14:paraId="6CFB60F5" w14:textId="2A8011A3" w:rsidR="0077451B" w:rsidRPr="001527CE" w:rsidRDefault="003F7851" w:rsidP="00B65683">
      <w:pPr>
        <w:spacing w:after="0" w:line="240" w:lineRule="auto"/>
        <w:ind w:left="432" w:hanging="432"/>
        <w:rPr>
          <w:rFonts w:asciiTheme="majorHAnsi" w:eastAsia="Times New Roman" w:hAnsiTheme="majorHAnsi" w:cstheme="minorHAnsi"/>
          <w:color w:val="000000"/>
        </w:rPr>
      </w:pPr>
      <w:proofErr w:type="spellStart"/>
      <w:r w:rsidRPr="001527CE">
        <w:rPr>
          <w:rFonts w:asciiTheme="majorHAnsi" w:eastAsia="Times New Roman" w:hAnsiTheme="majorHAnsi" w:cstheme="minorHAnsi"/>
          <w:color w:val="000000"/>
        </w:rPr>
        <w:t>Latané</w:t>
      </w:r>
      <w:proofErr w:type="spellEnd"/>
      <w:r w:rsidRPr="001527CE">
        <w:rPr>
          <w:rFonts w:asciiTheme="majorHAnsi" w:eastAsia="Times New Roman" w:hAnsiTheme="majorHAnsi" w:cstheme="minorHAnsi"/>
          <w:color w:val="000000"/>
        </w:rPr>
        <w:t xml:space="preserve">, B., &amp; Darley, J. M </w:t>
      </w:r>
      <w:r w:rsidR="0077451B" w:rsidRPr="001527CE">
        <w:rPr>
          <w:rFonts w:asciiTheme="majorHAnsi" w:eastAsia="Times New Roman" w:hAnsiTheme="majorHAnsi" w:cstheme="minorHAnsi"/>
          <w:color w:val="000000"/>
        </w:rPr>
        <w:t>(1968).</w:t>
      </w:r>
      <w:r w:rsidR="00760FE1" w:rsidRPr="001527CE">
        <w:rPr>
          <w:rFonts w:asciiTheme="majorHAnsi" w:eastAsia="Times New Roman" w:hAnsiTheme="majorHAnsi" w:cstheme="minorHAnsi"/>
          <w:color w:val="000000"/>
        </w:rPr>
        <w:t xml:space="preserve"> </w:t>
      </w:r>
      <w:proofErr w:type="gramStart"/>
      <w:r w:rsidR="0077451B" w:rsidRPr="001527CE">
        <w:rPr>
          <w:rFonts w:asciiTheme="majorHAnsi" w:eastAsia="Times New Roman" w:hAnsiTheme="majorHAnsi" w:cstheme="minorHAnsi"/>
          <w:color w:val="000000"/>
        </w:rPr>
        <w:t xml:space="preserve">Group </w:t>
      </w:r>
      <w:r w:rsidR="00013143" w:rsidRPr="001527CE">
        <w:rPr>
          <w:rFonts w:asciiTheme="majorHAnsi" w:eastAsia="Times New Roman" w:hAnsiTheme="majorHAnsi" w:cstheme="minorHAnsi"/>
          <w:color w:val="000000"/>
        </w:rPr>
        <w:t>I</w:t>
      </w:r>
      <w:r w:rsidR="0077451B" w:rsidRPr="001527CE">
        <w:rPr>
          <w:rFonts w:asciiTheme="majorHAnsi" w:eastAsia="Times New Roman" w:hAnsiTheme="majorHAnsi" w:cstheme="minorHAnsi"/>
          <w:color w:val="000000"/>
        </w:rPr>
        <w:t xml:space="preserve">nhibition of </w:t>
      </w:r>
      <w:r w:rsidR="00013143" w:rsidRPr="001527CE">
        <w:rPr>
          <w:rFonts w:asciiTheme="majorHAnsi" w:eastAsia="Times New Roman" w:hAnsiTheme="majorHAnsi" w:cstheme="minorHAnsi"/>
          <w:color w:val="000000"/>
        </w:rPr>
        <w:t>B</w:t>
      </w:r>
      <w:r w:rsidR="0077451B" w:rsidRPr="001527CE">
        <w:rPr>
          <w:rFonts w:asciiTheme="majorHAnsi" w:eastAsia="Times New Roman" w:hAnsiTheme="majorHAnsi" w:cstheme="minorHAnsi"/>
          <w:color w:val="000000"/>
        </w:rPr>
        <w:t>ystande</w:t>
      </w:r>
      <w:r w:rsidR="00760FE1" w:rsidRPr="001527CE">
        <w:rPr>
          <w:rFonts w:asciiTheme="majorHAnsi" w:eastAsia="Times New Roman" w:hAnsiTheme="majorHAnsi" w:cstheme="minorHAnsi"/>
          <w:color w:val="000000"/>
        </w:rPr>
        <w:t xml:space="preserve">r </w:t>
      </w:r>
      <w:r w:rsidR="00013143" w:rsidRPr="001527CE">
        <w:rPr>
          <w:rFonts w:asciiTheme="majorHAnsi" w:eastAsia="Times New Roman" w:hAnsiTheme="majorHAnsi" w:cstheme="minorHAnsi"/>
          <w:color w:val="000000"/>
        </w:rPr>
        <w:t>I</w:t>
      </w:r>
      <w:r w:rsidR="00760FE1" w:rsidRPr="001527CE">
        <w:rPr>
          <w:rFonts w:asciiTheme="majorHAnsi" w:eastAsia="Times New Roman" w:hAnsiTheme="majorHAnsi" w:cstheme="minorHAnsi"/>
          <w:color w:val="000000"/>
        </w:rPr>
        <w:t xml:space="preserve">ntervention in </w:t>
      </w:r>
      <w:r w:rsidR="00013143" w:rsidRPr="001527CE">
        <w:rPr>
          <w:rFonts w:asciiTheme="majorHAnsi" w:eastAsia="Times New Roman" w:hAnsiTheme="majorHAnsi" w:cstheme="minorHAnsi"/>
          <w:color w:val="000000"/>
        </w:rPr>
        <w:t>E</w:t>
      </w:r>
      <w:r w:rsidR="00760FE1" w:rsidRPr="001527CE">
        <w:rPr>
          <w:rFonts w:asciiTheme="majorHAnsi" w:eastAsia="Times New Roman" w:hAnsiTheme="majorHAnsi" w:cstheme="minorHAnsi"/>
          <w:color w:val="000000"/>
        </w:rPr>
        <w:t>mergencies.</w:t>
      </w:r>
      <w:proofErr w:type="gramEnd"/>
      <w:r w:rsidR="00760FE1" w:rsidRPr="001527CE">
        <w:rPr>
          <w:rFonts w:asciiTheme="majorHAnsi" w:eastAsia="Times New Roman" w:hAnsiTheme="majorHAnsi" w:cstheme="minorHAnsi"/>
          <w:color w:val="000000"/>
        </w:rPr>
        <w:t xml:space="preserve"> </w:t>
      </w:r>
      <w:r w:rsidR="0077451B" w:rsidRPr="001527CE">
        <w:rPr>
          <w:rFonts w:asciiTheme="majorHAnsi" w:eastAsia="Times New Roman" w:hAnsiTheme="majorHAnsi" w:cstheme="minorHAnsi"/>
          <w:i/>
          <w:color w:val="000000"/>
        </w:rPr>
        <w:t>Journal of Personality and Social Psychology</w:t>
      </w:r>
      <w:proofErr w:type="gramStart"/>
      <w:r w:rsidR="0077451B" w:rsidRPr="001527CE">
        <w:rPr>
          <w:rFonts w:asciiTheme="majorHAnsi" w:eastAsia="Times New Roman" w:hAnsiTheme="majorHAnsi" w:cstheme="minorHAnsi"/>
          <w:color w:val="000000"/>
        </w:rPr>
        <w:t>,10</w:t>
      </w:r>
      <w:proofErr w:type="gramEnd"/>
      <w:r w:rsidR="0077451B" w:rsidRPr="001527CE">
        <w:rPr>
          <w:rFonts w:asciiTheme="majorHAnsi" w:eastAsia="Times New Roman" w:hAnsiTheme="majorHAnsi" w:cstheme="minorHAnsi"/>
          <w:color w:val="000000"/>
        </w:rPr>
        <w:t>, 215–221.</w:t>
      </w:r>
    </w:p>
    <w:p w14:paraId="02C38DEB" w14:textId="77777777" w:rsidR="00B65683" w:rsidRPr="001527CE" w:rsidRDefault="00B65683" w:rsidP="00B65683">
      <w:pPr>
        <w:spacing w:after="0" w:line="240" w:lineRule="auto"/>
        <w:ind w:left="432" w:hanging="432"/>
        <w:rPr>
          <w:rFonts w:asciiTheme="majorHAnsi" w:eastAsia="Times New Roman" w:hAnsiTheme="majorHAnsi" w:cstheme="minorHAnsi"/>
          <w:color w:val="000000"/>
        </w:rPr>
      </w:pPr>
    </w:p>
    <w:p w14:paraId="23282E0A" w14:textId="5C03171E" w:rsidR="0077451B" w:rsidRPr="001527CE" w:rsidRDefault="00F3007A" w:rsidP="00B65683">
      <w:pPr>
        <w:spacing w:after="0" w:line="240" w:lineRule="auto"/>
        <w:ind w:left="432" w:hanging="432"/>
        <w:rPr>
          <w:rFonts w:asciiTheme="majorHAnsi" w:eastAsia="Times New Roman" w:hAnsiTheme="majorHAnsi" w:cstheme="minorHAnsi"/>
          <w:color w:val="000000"/>
        </w:rPr>
      </w:pPr>
      <w:proofErr w:type="spellStart"/>
      <w:r w:rsidRPr="001527CE">
        <w:rPr>
          <w:rFonts w:asciiTheme="majorHAnsi" w:eastAsia="Times New Roman" w:hAnsiTheme="majorHAnsi" w:cstheme="minorHAnsi"/>
          <w:color w:val="000000"/>
        </w:rPr>
        <w:t>Latan</w:t>
      </w:r>
      <w:r w:rsidR="002B01A4" w:rsidRPr="001527CE">
        <w:rPr>
          <w:rFonts w:asciiTheme="majorHAnsi" w:eastAsia="Times New Roman" w:hAnsiTheme="majorHAnsi" w:cstheme="minorHAnsi"/>
          <w:color w:val="000000"/>
        </w:rPr>
        <w:t>é</w:t>
      </w:r>
      <w:proofErr w:type="spellEnd"/>
      <w:r w:rsidR="0077451B" w:rsidRPr="001527CE">
        <w:rPr>
          <w:rFonts w:asciiTheme="majorHAnsi" w:eastAsia="Times New Roman" w:hAnsiTheme="majorHAnsi" w:cstheme="minorHAnsi"/>
          <w:color w:val="000000"/>
        </w:rPr>
        <w:t>, B., &amp;</w:t>
      </w:r>
      <w:r w:rsidR="003F7851" w:rsidRPr="001527CE">
        <w:rPr>
          <w:rFonts w:asciiTheme="majorHAnsi" w:eastAsia="Times New Roman" w:hAnsiTheme="majorHAnsi" w:cstheme="minorHAnsi"/>
          <w:color w:val="000000"/>
        </w:rPr>
        <w:t xml:space="preserve"> </w:t>
      </w:r>
      <w:proofErr w:type="spellStart"/>
      <w:r w:rsidR="0077451B" w:rsidRPr="001527CE">
        <w:rPr>
          <w:rFonts w:asciiTheme="majorHAnsi" w:eastAsia="Times New Roman" w:hAnsiTheme="majorHAnsi" w:cstheme="minorHAnsi"/>
          <w:color w:val="000000"/>
        </w:rPr>
        <w:t>Nida</w:t>
      </w:r>
      <w:proofErr w:type="spellEnd"/>
      <w:r w:rsidR="0077451B" w:rsidRPr="001527CE">
        <w:rPr>
          <w:rFonts w:asciiTheme="majorHAnsi" w:eastAsia="Times New Roman" w:hAnsiTheme="majorHAnsi" w:cstheme="minorHAnsi"/>
          <w:color w:val="000000"/>
        </w:rPr>
        <w:t xml:space="preserve">, S. (1981). Ten </w:t>
      </w:r>
      <w:r w:rsidR="00013143" w:rsidRPr="001527CE">
        <w:rPr>
          <w:rFonts w:asciiTheme="majorHAnsi" w:eastAsia="Times New Roman" w:hAnsiTheme="majorHAnsi" w:cstheme="minorHAnsi"/>
          <w:color w:val="000000"/>
        </w:rPr>
        <w:t>Y</w:t>
      </w:r>
      <w:r w:rsidR="0077451B" w:rsidRPr="001527CE">
        <w:rPr>
          <w:rFonts w:asciiTheme="majorHAnsi" w:eastAsia="Times New Roman" w:hAnsiTheme="majorHAnsi" w:cstheme="minorHAnsi"/>
          <w:color w:val="000000"/>
        </w:rPr>
        <w:t xml:space="preserve">ears of </w:t>
      </w:r>
      <w:r w:rsidR="00013143" w:rsidRPr="001527CE">
        <w:rPr>
          <w:rFonts w:asciiTheme="majorHAnsi" w:eastAsia="Times New Roman" w:hAnsiTheme="majorHAnsi" w:cstheme="minorHAnsi"/>
          <w:color w:val="000000"/>
        </w:rPr>
        <w:t>R</w:t>
      </w:r>
      <w:r w:rsidR="0077451B" w:rsidRPr="001527CE">
        <w:rPr>
          <w:rFonts w:asciiTheme="majorHAnsi" w:eastAsia="Times New Roman" w:hAnsiTheme="majorHAnsi" w:cstheme="minorHAnsi"/>
          <w:color w:val="000000"/>
        </w:rPr>
        <w:t>esea</w:t>
      </w:r>
      <w:r w:rsidR="008458FD" w:rsidRPr="001527CE">
        <w:rPr>
          <w:rFonts w:asciiTheme="majorHAnsi" w:eastAsia="Times New Roman" w:hAnsiTheme="majorHAnsi" w:cstheme="minorHAnsi"/>
          <w:color w:val="000000"/>
        </w:rPr>
        <w:t xml:space="preserve">rch on </w:t>
      </w:r>
      <w:r w:rsidR="00013143" w:rsidRPr="001527CE">
        <w:rPr>
          <w:rFonts w:asciiTheme="majorHAnsi" w:eastAsia="Times New Roman" w:hAnsiTheme="majorHAnsi" w:cstheme="minorHAnsi"/>
          <w:color w:val="000000"/>
        </w:rPr>
        <w:t>G</w:t>
      </w:r>
      <w:r w:rsidR="008458FD" w:rsidRPr="001527CE">
        <w:rPr>
          <w:rFonts w:asciiTheme="majorHAnsi" w:eastAsia="Times New Roman" w:hAnsiTheme="majorHAnsi" w:cstheme="minorHAnsi"/>
          <w:color w:val="000000"/>
        </w:rPr>
        <w:t xml:space="preserve">roup </w:t>
      </w:r>
      <w:r w:rsidR="00013143" w:rsidRPr="001527CE">
        <w:rPr>
          <w:rFonts w:asciiTheme="majorHAnsi" w:eastAsia="Times New Roman" w:hAnsiTheme="majorHAnsi" w:cstheme="minorHAnsi"/>
          <w:color w:val="000000"/>
        </w:rPr>
        <w:t>S</w:t>
      </w:r>
      <w:r w:rsidR="008458FD" w:rsidRPr="001527CE">
        <w:rPr>
          <w:rFonts w:asciiTheme="majorHAnsi" w:eastAsia="Times New Roman" w:hAnsiTheme="majorHAnsi" w:cstheme="minorHAnsi"/>
          <w:color w:val="000000"/>
        </w:rPr>
        <w:t xml:space="preserve">ize and </w:t>
      </w:r>
      <w:r w:rsidR="00013143" w:rsidRPr="001527CE">
        <w:rPr>
          <w:rFonts w:asciiTheme="majorHAnsi" w:eastAsia="Times New Roman" w:hAnsiTheme="majorHAnsi" w:cstheme="minorHAnsi"/>
          <w:color w:val="000000"/>
        </w:rPr>
        <w:t>H</w:t>
      </w:r>
      <w:r w:rsidR="008458FD" w:rsidRPr="001527CE">
        <w:rPr>
          <w:rFonts w:asciiTheme="majorHAnsi" w:eastAsia="Times New Roman" w:hAnsiTheme="majorHAnsi" w:cstheme="minorHAnsi"/>
          <w:color w:val="000000"/>
        </w:rPr>
        <w:t xml:space="preserve">elping. </w:t>
      </w:r>
      <w:r w:rsidR="0077451B" w:rsidRPr="001527CE">
        <w:rPr>
          <w:rFonts w:asciiTheme="majorHAnsi" w:eastAsia="Times New Roman" w:hAnsiTheme="majorHAnsi" w:cstheme="minorHAnsi"/>
          <w:i/>
          <w:color w:val="000000"/>
        </w:rPr>
        <w:t>Psychological Bulletin</w:t>
      </w:r>
      <w:r w:rsidR="0077451B" w:rsidRPr="001527CE">
        <w:rPr>
          <w:rFonts w:asciiTheme="majorHAnsi" w:eastAsia="Times New Roman" w:hAnsiTheme="majorHAnsi" w:cstheme="minorHAnsi"/>
          <w:color w:val="000000"/>
        </w:rPr>
        <w:t>, 89, 308–324.</w:t>
      </w:r>
    </w:p>
    <w:p w14:paraId="577AFBEB" w14:textId="77777777" w:rsidR="00B65683" w:rsidRPr="001527CE" w:rsidRDefault="00B65683" w:rsidP="00B65683">
      <w:pPr>
        <w:spacing w:after="0" w:line="240" w:lineRule="auto"/>
        <w:ind w:left="432" w:hanging="432"/>
        <w:rPr>
          <w:rFonts w:asciiTheme="majorHAnsi" w:hAnsiTheme="majorHAnsi" w:cstheme="minorHAnsi"/>
          <w:color w:val="333333"/>
        </w:rPr>
      </w:pPr>
    </w:p>
    <w:p w14:paraId="23EC6690" w14:textId="03F0EF0D" w:rsidR="003F7851" w:rsidRPr="001527CE" w:rsidRDefault="003F7851" w:rsidP="00B65683">
      <w:pPr>
        <w:spacing w:after="0" w:line="240" w:lineRule="auto"/>
        <w:ind w:left="432" w:hanging="432"/>
        <w:rPr>
          <w:rFonts w:asciiTheme="majorHAnsi" w:hAnsiTheme="majorHAnsi" w:cstheme="minorHAnsi"/>
          <w:color w:val="333333"/>
        </w:rPr>
      </w:pPr>
      <w:proofErr w:type="spellStart"/>
      <w:r w:rsidRPr="001527CE">
        <w:rPr>
          <w:rFonts w:asciiTheme="majorHAnsi" w:eastAsia="Times New Roman" w:hAnsiTheme="majorHAnsi" w:cstheme="minorHAnsi"/>
          <w:color w:val="000000"/>
        </w:rPr>
        <w:t>Latané</w:t>
      </w:r>
      <w:proofErr w:type="spellEnd"/>
      <w:r w:rsidRPr="001527CE">
        <w:rPr>
          <w:rFonts w:asciiTheme="majorHAnsi" w:eastAsia="Times New Roman" w:hAnsiTheme="majorHAnsi" w:cstheme="minorHAnsi"/>
          <w:color w:val="000000"/>
        </w:rPr>
        <w:t xml:space="preserve">, B., &amp; Rodin, J. (1969). A </w:t>
      </w:r>
      <w:r w:rsidR="00013143" w:rsidRPr="001527CE">
        <w:rPr>
          <w:rFonts w:asciiTheme="majorHAnsi" w:eastAsia="Times New Roman" w:hAnsiTheme="majorHAnsi" w:cstheme="minorHAnsi"/>
          <w:color w:val="000000"/>
        </w:rPr>
        <w:t>L</w:t>
      </w:r>
      <w:r w:rsidRPr="001527CE">
        <w:rPr>
          <w:rFonts w:asciiTheme="majorHAnsi" w:eastAsia="Times New Roman" w:hAnsiTheme="majorHAnsi" w:cstheme="minorHAnsi"/>
          <w:color w:val="000000"/>
        </w:rPr>
        <w:t xml:space="preserve">ady in </w:t>
      </w:r>
      <w:r w:rsidR="00013143" w:rsidRPr="001527CE">
        <w:rPr>
          <w:rFonts w:asciiTheme="majorHAnsi" w:eastAsia="Times New Roman" w:hAnsiTheme="majorHAnsi" w:cstheme="minorHAnsi"/>
          <w:color w:val="000000"/>
        </w:rPr>
        <w:t>D</w:t>
      </w:r>
      <w:r w:rsidRPr="001527CE">
        <w:rPr>
          <w:rFonts w:asciiTheme="majorHAnsi" w:eastAsia="Times New Roman" w:hAnsiTheme="majorHAnsi" w:cstheme="minorHAnsi"/>
          <w:color w:val="000000"/>
        </w:rPr>
        <w:t>istress:</w:t>
      </w:r>
      <w:r w:rsidR="00013143" w:rsidRPr="001527CE">
        <w:rPr>
          <w:rFonts w:asciiTheme="majorHAnsi" w:eastAsia="Times New Roman" w:hAnsiTheme="majorHAnsi" w:cstheme="minorHAnsi"/>
          <w:color w:val="000000"/>
        </w:rPr>
        <w:t xml:space="preserve"> </w:t>
      </w:r>
      <w:r w:rsidRPr="001527CE">
        <w:rPr>
          <w:rFonts w:asciiTheme="majorHAnsi" w:eastAsia="Times New Roman" w:hAnsiTheme="majorHAnsi" w:cstheme="minorHAnsi"/>
          <w:color w:val="000000"/>
        </w:rPr>
        <w:t xml:space="preserve">Inhibiting </w:t>
      </w:r>
      <w:r w:rsidR="00013143" w:rsidRPr="001527CE">
        <w:rPr>
          <w:rFonts w:asciiTheme="majorHAnsi" w:eastAsia="Times New Roman" w:hAnsiTheme="majorHAnsi" w:cstheme="minorHAnsi"/>
          <w:color w:val="000000"/>
        </w:rPr>
        <w:t>E</w:t>
      </w:r>
      <w:r w:rsidRPr="001527CE">
        <w:rPr>
          <w:rFonts w:asciiTheme="majorHAnsi" w:eastAsia="Times New Roman" w:hAnsiTheme="majorHAnsi" w:cstheme="minorHAnsi"/>
          <w:color w:val="000000"/>
        </w:rPr>
        <w:t xml:space="preserve">ffects of </w:t>
      </w:r>
      <w:r w:rsidR="00013143" w:rsidRPr="001527CE">
        <w:rPr>
          <w:rFonts w:asciiTheme="majorHAnsi" w:eastAsia="Times New Roman" w:hAnsiTheme="majorHAnsi" w:cstheme="minorHAnsi"/>
          <w:color w:val="000000"/>
        </w:rPr>
        <w:t>F</w:t>
      </w:r>
      <w:r w:rsidRPr="001527CE">
        <w:rPr>
          <w:rFonts w:asciiTheme="majorHAnsi" w:eastAsia="Times New Roman" w:hAnsiTheme="majorHAnsi" w:cstheme="minorHAnsi"/>
          <w:color w:val="000000"/>
        </w:rPr>
        <w:t xml:space="preserve">riends and </w:t>
      </w:r>
      <w:r w:rsidR="00013143" w:rsidRPr="001527CE">
        <w:rPr>
          <w:rFonts w:asciiTheme="majorHAnsi" w:eastAsia="Times New Roman" w:hAnsiTheme="majorHAnsi" w:cstheme="minorHAnsi"/>
          <w:color w:val="000000"/>
        </w:rPr>
        <w:t>S</w:t>
      </w:r>
      <w:r w:rsidRPr="001527CE">
        <w:rPr>
          <w:rFonts w:asciiTheme="majorHAnsi" w:eastAsia="Times New Roman" w:hAnsiTheme="majorHAnsi" w:cstheme="minorHAnsi"/>
          <w:color w:val="000000"/>
        </w:rPr>
        <w:t xml:space="preserve">trangers on </w:t>
      </w:r>
      <w:r w:rsidR="00013143" w:rsidRPr="001527CE">
        <w:rPr>
          <w:rFonts w:asciiTheme="majorHAnsi" w:eastAsia="Times New Roman" w:hAnsiTheme="majorHAnsi" w:cstheme="minorHAnsi"/>
          <w:color w:val="000000"/>
        </w:rPr>
        <w:t>B</w:t>
      </w:r>
      <w:r w:rsidRPr="001527CE">
        <w:rPr>
          <w:rFonts w:asciiTheme="majorHAnsi" w:eastAsia="Times New Roman" w:hAnsiTheme="majorHAnsi" w:cstheme="minorHAnsi"/>
          <w:color w:val="000000"/>
        </w:rPr>
        <w:t xml:space="preserve">ystander </w:t>
      </w:r>
      <w:r w:rsidR="00013143" w:rsidRPr="001527CE">
        <w:rPr>
          <w:rFonts w:asciiTheme="majorHAnsi" w:eastAsia="Times New Roman" w:hAnsiTheme="majorHAnsi" w:cstheme="minorHAnsi"/>
          <w:color w:val="000000"/>
        </w:rPr>
        <w:t>I</w:t>
      </w:r>
      <w:r w:rsidRPr="001527CE">
        <w:rPr>
          <w:rFonts w:asciiTheme="majorHAnsi" w:eastAsia="Times New Roman" w:hAnsiTheme="majorHAnsi" w:cstheme="minorHAnsi"/>
          <w:color w:val="000000"/>
        </w:rPr>
        <w:t xml:space="preserve">ntervention. </w:t>
      </w:r>
      <w:proofErr w:type="gramStart"/>
      <w:r w:rsidRPr="001527CE">
        <w:rPr>
          <w:rFonts w:asciiTheme="majorHAnsi" w:eastAsia="Times New Roman" w:hAnsiTheme="majorHAnsi" w:cstheme="minorHAnsi"/>
          <w:i/>
          <w:color w:val="000000"/>
        </w:rPr>
        <w:t xml:space="preserve">Journal of Experimental </w:t>
      </w:r>
      <w:proofErr w:type="spellStart"/>
      <w:r w:rsidRPr="001527CE">
        <w:rPr>
          <w:rFonts w:asciiTheme="majorHAnsi" w:eastAsia="Times New Roman" w:hAnsiTheme="majorHAnsi" w:cstheme="minorHAnsi"/>
          <w:i/>
          <w:color w:val="000000"/>
        </w:rPr>
        <w:t>Pscyhology</w:t>
      </w:r>
      <w:proofErr w:type="spellEnd"/>
      <w:r w:rsidRPr="001527CE">
        <w:rPr>
          <w:rFonts w:asciiTheme="majorHAnsi" w:eastAsia="Times New Roman" w:hAnsiTheme="majorHAnsi" w:cstheme="minorHAnsi"/>
          <w:color w:val="000000"/>
        </w:rPr>
        <w:t>, 5,189-202.</w:t>
      </w:r>
      <w:proofErr w:type="gramEnd"/>
    </w:p>
    <w:p w14:paraId="3F2759AF" w14:textId="77777777" w:rsidR="003F7851" w:rsidRPr="001527CE" w:rsidRDefault="003F7851" w:rsidP="00B65683">
      <w:pPr>
        <w:spacing w:after="0" w:line="240" w:lineRule="auto"/>
        <w:ind w:left="432" w:hanging="432"/>
        <w:rPr>
          <w:rFonts w:asciiTheme="majorHAnsi" w:hAnsiTheme="majorHAnsi" w:cstheme="minorHAnsi"/>
          <w:color w:val="333333"/>
        </w:rPr>
      </w:pPr>
    </w:p>
    <w:p w14:paraId="241F3F63" w14:textId="6348069D" w:rsidR="000B7005" w:rsidRPr="001527CE" w:rsidRDefault="000B7005" w:rsidP="00B65683">
      <w:pPr>
        <w:spacing w:after="0" w:line="240" w:lineRule="auto"/>
        <w:ind w:left="432" w:hanging="432"/>
        <w:rPr>
          <w:rStyle w:val="citation"/>
          <w:rFonts w:asciiTheme="majorHAnsi" w:hAnsiTheme="majorHAnsi" w:cstheme="minorHAnsi"/>
        </w:rPr>
      </w:pPr>
      <w:proofErr w:type="spellStart"/>
      <w:r w:rsidRPr="001527CE">
        <w:rPr>
          <w:rFonts w:asciiTheme="majorHAnsi" w:hAnsiTheme="majorHAnsi" w:cstheme="minorHAnsi"/>
          <w:color w:val="333333"/>
        </w:rPr>
        <w:t>Leiter</w:t>
      </w:r>
      <w:proofErr w:type="spellEnd"/>
      <w:r w:rsidRPr="001527CE">
        <w:rPr>
          <w:rFonts w:asciiTheme="majorHAnsi" w:hAnsiTheme="majorHAnsi" w:cstheme="minorHAnsi"/>
          <w:color w:val="333333"/>
        </w:rPr>
        <w:t>, Brian</w:t>
      </w:r>
      <w:r w:rsidR="0075349C" w:rsidRPr="001527CE">
        <w:rPr>
          <w:rFonts w:asciiTheme="majorHAnsi" w:hAnsiTheme="majorHAnsi" w:cstheme="minorHAnsi"/>
          <w:color w:val="333333"/>
        </w:rPr>
        <w:t xml:space="preserve"> (2004)</w:t>
      </w:r>
      <w:r w:rsidR="00760FE1" w:rsidRPr="001527CE">
        <w:rPr>
          <w:rFonts w:asciiTheme="majorHAnsi" w:hAnsiTheme="majorHAnsi" w:cstheme="minorHAnsi"/>
          <w:color w:val="333333"/>
        </w:rPr>
        <w:t>. Introduction.</w:t>
      </w:r>
      <w:r w:rsidRPr="001527CE">
        <w:rPr>
          <w:rFonts w:asciiTheme="majorHAnsi" w:hAnsiTheme="majorHAnsi" w:cstheme="minorHAnsi"/>
          <w:color w:val="333333"/>
        </w:rPr>
        <w:t xml:space="preserve"> </w:t>
      </w:r>
      <w:proofErr w:type="gramStart"/>
      <w:r w:rsidRPr="001527CE">
        <w:rPr>
          <w:rFonts w:asciiTheme="majorHAnsi" w:hAnsiTheme="majorHAnsi" w:cstheme="minorHAnsi"/>
          <w:color w:val="333333"/>
        </w:rPr>
        <w:t xml:space="preserve">In </w:t>
      </w:r>
      <w:r w:rsidR="00760FE1" w:rsidRPr="001527CE">
        <w:rPr>
          <w:rFonts w:asciiTheme="majorHAnsi" w:hAnsiTheme="majorHAnsi" w:cstheme="minorHAnsi"/>
          <w:color w:val="333333"/>
        </w:rPr>
        <w:t xml:space="preserve">Brian </w:t>
      </w:r>
      <w:proofErr w:type="spellStart"/>
      <w:r w:rsidR="00760FE1" w:rsidRPr="001527CE">
        <w:rPr>
          <w:rFonts w:asciiTheme="majorHAnsi" w:hAnsiTheme="majorHAnsi" w:cstheme="minorHAnsi"/>
          <w:color w:val="333333"/>
        </w:rPr>
        <w:t>Leiter</w:t>
      </w:r>
      <w:proofErr w:type="spellEnd"/>
      <w:r w:rsidR="00760FE1" w:rsidRPr="001527CE">
        <w:rPr>
          <w:rFonts w:asciiTheme="majorHAnsi" w:hAnsiTheme="majorHAnsi" w:cstheme="minorHAnsi"/>
          <w:i/>
          <w:iCs/>
          <w:color w:val="333333"/>
        </w:rPr>
        <w:t xml:space="preserve"> </w:t>
      </w:r>
      <w:r w:rsidR="00760FE1" w:rsidRPr="001527CE">
        <w:rPr>
          <w:rFonts w:asciiTheme="majorHAnsi" w:hAnsiTheme="majorHAnsi" w:cstheme="minorHAnsi"/>
          <w:iCs/>
          <w:color w:val="333333"/>
        </w:rPr>
        <w:t>(</w:t>
      </w:r>
      <w:r w:rsidR="00013143" w:rsidRPr="001527CE">
        <w:rPr>
          <w:rFonts w:asciiTheme="majorHAnsi" w:hAnsiTheme="majorHAnsi" w:cstheme="minorHAnsi"/>
          <w:iCs/>
          <w:color w:val="333333"/>
        </w:rPr>
        <w:t>E</w:t>
      </w:r>
      <w:r w:rsidR="00760FE1" w:rsidRPr="001527CE">
        <w:rPr>
          <w:rFonts w:asciiTheme="majorHAnsi" w:hAnsiTheme="majorHAnsi" w:cstheme="minorHAnsi"/>
          <w:iCs/>
          <w:color w:val="333333"/>
        </w:rPr>
        <w:t xml:space="preserve">d.) </w:t>
      </w:r>
      <w:r w:rsidRPr="001527CE">
        <w:rPr>
          <w:rFonts w:asciiTheme="majorHAnsi" w:hAnsiTheme="majorHAnsi" w:cstheme="minorHAnsi"/>
          <w:i/>
          <w:iCs/>
          <w:color w:val="333333"/>
        </w:rPr>
        <w:t>The Future for Philosophy</w:t>
      </w:r>
      <w:r w:rsidR="00760FE1" w:rsidRPr="001527CE">
        <w:rPr>
          <w:rFonts w:asciiTheme="majorHAnsi" w:hAnsiTheme="majorHAnsi" w:cstheme="minorHAnsi"/>
          <w:color w:val="333333"/>
        </w:rPr>
        <w:t xml:space="preserve"> (pp. </w:t>
      </w:r>
      <w:r w:rsidRPr="001527CE">
        <w:rPr>
          <w:rFonts w:asciiTheme="majorHAnsi" w:hAnsiTheme="majorHAnsi" w:cstheme="minorHAnsi"/>
          <w:color w:val="333333"/>
        </w:rPr>
        <w:t>1–24</w:t>
      </w:r>
      <w:r w:rsidR="00760FE1" w:rsidRPr="001527CE">
        <w:rPr>
          <w:rFonts w:asciiTheme="majorHAnsi" w:hAnsiTheme="majorHAnsi" w:cstheme="minorHAnsi"/>
          <w:color w:val="333333"/>
        </w:rPr>
        <w:t>)</w:t>
      </w:r>
      <w:r w:rsidRPr="001527CE">
        <w:rPr>
          <w:rFonts w:asciiTheme="majorHAnsi" w:hAnsiTheme="majorHAnsi" w:cstheme="minorHAnsi"/>
          <w:color w:val="333333"/>
        </w:rPr>
        <w:t>.</w:t>
      </w:r>
      <w:proofErr w:type="gramEnd"/>
      <w:r w:rsidR="0052646B" w:rsidRPr="001527CE">
        <w:rPr>
          <w:rFonts w:asciiTheme="majorHAnsi" w:hAnsiTheme="majorHAnsi" w:cstheme="minorHAnsi"/>
          <w:color w:val="333333"/>
        </w:rPr>
        <w:t xml:space="preserve"> </w:t>
      </w:r>
      <w:r w:rsidR="0075349C" w:rsidRPr="001527CE">
        <w:rPr>
          <w:rFonts w:asciiTheme="majorHAnsi" w:hAnsiTheme="majorHAnsi" w:cstheme="minorHAnsi"/>
          <w:color w:val="333333"/>
        </w:rPr>
        <w:t>Oxford: Clarendon</w:t>
      </w:r>
      <w:r w:rsidRPr="001527CE">
        <w:rPr>
          <w:rFonts w:asciiTheme="majorHAnsi" w:hAnsiTheme="majorHAnsi" w:cstheme="minorHAnsi"/>
          <w:color w:val="333333"/>
        </w:rPr>
        <w:t>.</w:t>
      </w:r>
    </w:p>
    <w:p w14:paraId="6D850A63" w14:textId="77777777" w:rsidR="003F7851" w:rsidRPr="001527CE" w:rsidRDefault="003F7851" w:rsidP="003F7851">
      <w:pPr>
        <w:spacing w:after="0" w:line="240" w:lineRule="auto"/>
        <w:rPr>
          <w:rStyle w:val="citation"/>
          <w:rFonts w:asciiTheme="majorHAnsi" w:hAnsiTheme="majorHAnsi" w:cstheme="minorHAnsi"/>
        </w:rPr>
      </w:pPr>
    </w:p>
    <w:p w14:paraId="33DF49B5" w14:textId="70AB3520" w:rsidR="008458FD" w:rsidRPr="001527CE" w:rsidRDefault="00846B1F" w:rsidP="009F727E">
      <w:pPr>
        <w:spacing w:after="0" w:line="240" w:lineRule="auto"/>
        <w:ind w:left="432" w:hanging="432"/>
        <w:rPr>
          <w:rStyle w:val="citation"/>
          <w:rFonts w:asciiTheme="majorHAnsi" w:hAnsiTheme="majorHAnsi" w:cstheme="minorHAnsi"/>
        </w:rPr>
      </w:pPr>
      <w:r w:rsidRPr="001527CE">
        <w:rPr>
          <w:rStyle w:val="citation"/>
          <w:rFonts w:asciiTheme="majorHAnsi" w:hAnsiTheme="majorHAnsi" w:cstheme="minorHAnsi"/>
        </w:rPr>
        <w:t>Manning, Rachel et al.</w:t>
      </w:r>
      <w:r w:rsidR="00693526" w:rsidRPr="001527CE">
        <w:rPr>
          <w:rStyle w:val="citation"/>
          <w:rFonts w:asciiTheme="majorHAnsi" w:hAnsiTheme="majorHAnsi" w:cstheme="minorHAnsi"/>
        </w:rPr>
        <w:t xml:space="preserve"> (2007)</w:t>
      </w:r>
      <w:r w:rsidR="00760FE1" w:rsidRPr="001527CE">
        <w:rPr>
          <w:rStyle w:val="citation"/>
          <w:rFonts w:asciiTheme="majorHAnsi" w:hAnsiTheme="majorHAnsi" w:cstheme="minorHAnsi"/>
        </w:rPr>
        <w:t xml:space="preserve">. </w:t>
      </w:r>
      <w:r w:rsidRPr="001527CE">
        <w:rPr>
          <w:rStyle w:val="citation"/>
          <w:rFonts w:asciiTheme="majorHAnsi" w:hAnsiTheme="majorHAnsi" w:cstheme="minorHAnsi"/>
        </w:rPr>
        <w:t>The Kitty Genovese Murder and the Social Psychology of Helping</w:t>
      </w:r>
      <w:r w:rsidR="00013143" w:rsidRPr="001527CE">
        <w:rPr>
          <w:rStyle w:val="citation"/>
          <w:rFonts w:asciiTheme="majorHAnsi" w:hAnsiTheme="majorHAnsi" w:cstheme="minorHAnsi"/>
        </w:rPr>
        <w:t>:</w:t>
      </w:r>
      <w:r w:rsidRPr="001527CE">
        <w:rPr>
          <w:rStyle w:val="citation"/>
          <w:rFonts w:asciiTheme="majorHAnsi" w:hAnsiTheme="majorHAnsi" w:cstheme="minorHAnsi"/>
        </w:rPr>
        <w:t xml:space="preserve"> </w:t>
      </w:r>
      <w:r w:rsidR="00ED240E" w:rsidRPr="001527CE">
        <w:rPr>
          <w:rStyle w:val="citation"/>
          <w:rFonts w:asciiTheme="majorHAnsi" w:hAnsiTheme="majorHAnsi" w:cstheme="minorHAnsi"/>
        </w:rPr>
        <w:tab/>
      </w:r>
      <w:r w:rsidRPr="001527CE">
        <w:rPr>
          <w:rStyle w:val="citation"/>
          <w:rFonts w:asciiTheme="majorHAnsi" w:hAnsiTheme="majorHAnsi" w:cstheme="minorHAnsi"/>
        </w:rPr>
        <w:t xml:space="preserve">The </w:t>
      </w:r>
      <w:r w:rsidR="00013143" w:rsidRPr="001527CE">
        <w:rPr>
          <w:rStyle w:val="citation"/>
          <w:rFonts w:asciiTheme="majorHAnsi" w:hAnsiTheme="majorHAnsi" w:cstheme="minorHAnsi"/>
        </w:rPr>
        <w:t>P</w:t>
      </w:r>
      <w:r w:rsidRPr="001527CE">
        <w:rPr>
          <w:rStyle w:val="citation"/>
          <w:rFonts w:asciiTheme="majorHAnsi" w:hAnsiTheme="majorHAnsi" w:cstheme="minorHAnsi"/>
        </w:rPr>
        <w:t>arable of the 38 Witnesses.</w:t>
      </w:r>
      <w:r w:rsidR="00760FE1" w:rsidRPr="001527CE">
        <w:rPr>
          <w:rStyle w:val="citation"/>
          <w:rFonts w:asciiTheme="majorHAnsi" w:hAnsiTheme="majorHAnsi" w:cstheme="minorHAnsi"/>
        </w:rPr>
        <w:t xml:space="preserve"> </w:t>
      </w:r>
      <w:r w:rsidR="00760FE1" w:rsidRPr="001527CE">
        <w:rPr>
          <w:rStyle w:val="citation"/>
          <w:rFonts w:asciiTheme="majorHAnsi" w:hAnsiTheme="majorHAnsi" w:cstheme="minorHAnsi"/>
          <w:i/>
        </w:rPr>
        <w:t xml:space="preserve">American Psychologist, </w:t>
      </w:r>
      <w:r w:rsidR="00760FE1" w:rsidRPr="001527CE">
        <w:rPr>
          <w:rStyle w:val="citation"/>
          <w:rFonts w:asciiTheme="majorHAnsi" w:hAnsiTheme="majorHAnsi" w:cstheme="minorHAnsi"/>
        </w:rPr>
        <w:t>62</w:t>
      </w:r>
      <w:r w:rsidR="00693526" w:rsidRPr="001527CE">
        <w:rPr>
          <w:rStyle w:val="citation"/>
          <w:rFonts w:asciiTheme="majorHAnsi" w:hAnsiTheme="majorHAnsi" w:cstheme="minorHAnsi"/>
        </w:rPr>
        <w:t xml:space="preserve"> </w:t>
      </w:r>
      <w:r w:rsidR="00760FE1" w:rsidRPr="001527CE">
        <w:rPr>
          <w:rStyle w:val="citation"/>
          <w:rFonts w:asciiTheme="majorHAnsi" w:hAnsiTheme="majorHAnsi" w:cstheme="minorHAnsi"/>
        </w:rPr>
        <w:t>(</w:t>
      </w:r>
      <w:r w:rsidR="00693526" w:rsidRPr="001527CE">
        <w:rPr>
          <w:rStyle w:val="citation"/>
          <w:rFonts w:asciiTheme="majorHAnsi" w:hAnsiTheme="majorHAnsi" w:cstheme="minorHAnsi"/>
        </w:rPr>
        <w:t>6</w:t>
      </w:r>
      <w:r w:rsidR="00760FE1" w:rsidRPr="001527CE">
        <w:rPr>
          <w:rStyle w:val="citation"/>
          <w:rFonts w:asciiTheme="majorHAnsi" w:hAnsiTheme="majorHAnsi" w:cstheme="minorHAnsi"/>
        </w:rPr>
        <w:t>)</w:t>
      </w:r>
      <w:r w:rsidR="00693526" w:rsidRPr="001527CE">
        <w:rPr>
          <w:rStyle w:val="citation"/>
          <w:rFonts w:asciiTheme="majorHAnsi" w:hAnsiTheme="majorHAnsi" w:cstheme="minorHAnsi"/>
        </w:rPr>
        <w:t>, 555-562</w:t>
      </w:r>
      <w:r w:rsidR="00693526" w:rsidRPr="001527CE">
        <w:rPr>
          <w:rStyle w:val="citation"/>
          <w:rFonts w:asciiTheme="majorHAnsi" w:hAnsiTheme="majorHAnsi" w:cstheme="minorHAnsi"/>
          <w:i/>
        </w:rPr>
        <w:t>.</w:t>
      </w:r>
    </w:p>
    <w:p w14:paraId="0A5CC61F" w14:textId="77777777" w:rsidR="00BA1284" w:rsidRPr="001527CE" w:rsidRDefault="00BA1284" w:rsidP="00B65683">
      <w:pPr>
        <w:spacing w:after="0" w:line="240" w:lineRule="auto"/>
        <w:ind w:left="432" w:hanging="432"/>
        <w:rPr>
          <w:rStyle w:val="citation"/>
          <w:rFonts w:asciiTheme="majorHAnsi" w:hAnsiTheme="majorHAnsi" w:cstheme="minorHAnsi"/>
        </w:rPr>
      </w:pPr>
    </w:p>
    <w:p w14:paraId="1F7C55B7" w14:textId="7C6711EE" w:rsidR="00044EAE" w:rsidRPr="001527CE" w:rsidRDefault="00044EAE" w:rsidP="00B65683">
      <w:pPr>
        <w:spacing w:after="0" w:line="240" w:lineRule="auto"/>
        <w:ind w:left="432" w:hanging="432"/>
        <w:rPr>
          <w:rFonts w:asciiTheme="majorHAnsi" w:hAnsiTheme="majorHAnsi" w:cstheme="minorHAnsi"/>
        </w:rPr>
      </w:pPr>
      <w:r w:rsidRPr="001527CE">
        <w:rPr>
          <w:rStyle w:val="citation"/>
          <w:rFonts w:asciiTheme="majorHAnsi" w:hAnsiTheme="majorHAnsi" w:cstheme="minorHAnsi"/>
        </w:rPr>
        <w:t>Moore, Malcolm (</w:t>
      </w:r>
      <w:r w:rsidR="00760FE1" w:rsidRPr="001527CE">
        <w:rPr>
          <w:rStyle w:val="citation"/>
          <w:rFonts w:asciiTheme="majorHAnsi" w:hAnsiTheme="majorHAnsi" w:cstheme="minorHAnsi"/>
        </w:rPr>
        <w:t xml:space="preserve">2011, </w:t>
      </w:r>
      <w:r w:rsidRPr="001527CE">
        <w:rPr>
          <w:rStyle w:val="citation"/>
          <w:rFonts w:asciiTheme="majorHAnsi" w:hAnsiTheme="majorHAnsi" w:cstheme="minorHAnsi"/>
        </w:rPr>
        <w:t>October</w:t>
      </w:r>
      <w:r w:rsidR="00760FE1" w:rsidRPr="001527CE">
        <w:rPr>
          <w:rStyle w:val="citation"/>
          <w:rFonts w:asciiTheme="majorHAnsi" w:hAnsiTheme="majorHAnsi" w:cstheme="minorHAnsi"/>
        </w:rPr>
        <w:t xml:space="preserve"> 21</w:t>
      </w:r>
      <w:r w:rsidRPr="001527CE">
        <w:rPr>
          <w:rStyle w:val="citation"/>
          <w:rFonts w:asciiTheme="majorHAnsi" w:hAnsiTheme="majorHAnsi" w:cstheme="minorHAnsi"/>
        </w:rPr>
        <w:t>). As Chinese hit-and-run girl dies, passersby claim they did not</w:t>
      </w:r>
      <w:r w:rsidRPr="001527CE">
        <w:rPr>
          <w:rStyle w:val="citation"/>
          <w:rFonts w:asciiTheme="majorHAnsi" w:hAnsiTheme="majorHAnsi" w:cstheme="minorHAnsi"/>
        </w:rPr>
        <w:tab/>
        <w:t xml:space="preserve"> see her. </w:t>
      </w:r>
      <w:r w:rsidRPr="001527CE">
        <w:rPr>
          <w:rStyle w:val="citation"/>
          <w:rFonts w:asciiTheme="majorHAnsi" w:hAnsiTheme="majorHAnsi" w:cstheme="minorHAnsi"/>
          <w:i/>
          <w:iCs/>
        </w:rPr>
        <w:t>telegraph.co.uk</w:t>
      </w:r>
      <w:r w:rsidRPr="001527CE">
        <w:rPr>
          <w:rStyle w:val="reference-accessdate"/>
          <w:rFonts w:asciiTheme="majorHAnsi" w:hAnsiTheme="majorHAnsi" w:cstheme="minorHAnsi"/>
        </w:rPr>
        <w:t xml:space="preserve">. </w:t>
      </w:r>
      <w:r w:rsidRPr="001527CE">
        <w:rPr>
          <w:rFonts w:asciiTheme="majorHAnsi" w:hAnsiTheme="majorHAnsi" w:cstheme="minorHAnsi"/>
          <w:i/>
        </w:rPr>
        <w:t xml:space="preserve">Retrieved 17 </w:t>
      </w:r>
      <w:proofErr w:type="gramStart"/>
      <w:r w:rsidRPr="001527CE">
        <w:rPr>
          <w:rFonts w:asciiTheme="majorHAnsi" w:hAnsiTheme="majorHAnsi" w:cstheme="minorHAnsi"/>
          <w:i/>
        </w:rPr>
        <w:t>April  2012</w:t>
      </w:r>
      <w:proofErr w:type="gramEnd"/>
      <w:r w:rsidRPr="001527CE">
        <w:rPr>
          <w:rFonts w:asciiTheme="majorHAnsi" w:hAnsiTheme="majorHAnsi" w:cstheme="minorHAnsi"/>
          <w:i/>
        </w:rPr>
        <w:t>, from</w:t>
      </w:r>
      <w:r w:rsidR="008458FD" w:rsidRPr="001527CE">
        <w:rPr>
          <w:rFonts w:asciiTheme="majorHAnsi" w:hAnsiTheme="majorHAnsi" w:cstheme="minorHAnsi"/>
          <w:i/>
        </w:rPr>
        <w:t xml:space="preserve"> </w:t>
      </w:r>
      <w:r w:rsidR="00BE5095" w:rsidRPr="001527CE">
        <w:rPr>
          <w:rFonts w:asciiTheme="majorHAnsi" w:hAnsiTheme="majorHAnsi" w:cstheme="minorHAnsi"/>
        </w:rPr>
        <w:t>http://www.telegraph.co.uk/news/worldnews/asia/china</w:t>
      </w:r>
      <w:r w:rsidR="008458FD" w:rsidRPr="001527CE">
        <w:rPr>
          <w:rFonts w:asciiTheme="majorHAnsi" w:hAnsiTheme="majorHAnsi" w:cstheme="minorHAnsi"/>
        </w:rPr>
        <w:t>/8841840/As-Chinese-hit-and-run</w:t>
      </w:r>
      <w:r w:rsidRPr="001527CE">
        <w:rPr>
          <w:rFonts w:asciiTheme="majorHAnsi" w:hAnsiTheme="majorHAnsi" w:cstheme="minorHAnsi"/>
        </w:rPr>
        <w:t>-girl-dies-passersby-claim-they-did-not-see-her.html</w:t>
      </w:r>
      <w:r w:rsidRPr="001527CE">
        <w:rPr>
          <w:rFonts w:asciiTheme="majorHAnsi" w:hAnsiTheme="majorHAnsi" w:cstheme="minorHAnsi"/>
        </w:rPr>
        <w:tab/>
      </w:r>
    </w:p>
    <w:p w14:paraId="7FF0FDF5" w14:textId="77777777" w:rsidR="00DD1D9F" w:rsidRPr="001527CE" w:rsidRDefault="00DD1D9F" w:rsidP="00B65683">
      <w:pPr>
        <w:spacing w:after="0" w:line="240" w:lineRule="auto"/>
        <w:ind w:left="432" w:hanging="432"/>
        <w:rPr>
          <w:rFonts w:asciiTheme="majorHAnsi" w:hAnsiTheme="majorHAnsi" w:cstheme="minorHAnsi"/>
        </w:rPr>
      </w:pPr>
    </w:p>
    <w:p w14:paraId="5B4B8DD9" w14:textId="42B4A67C" w:rsidR="00546FC9" w:rsidRPr="001527CE" w:rsidRDefault="00760FE1" w:rsidP="00B65683">
      <w:pPr>
        <w:spacing w:after="0" w:line="240" w:lineRule="auto"/>
        <w:ind w:left="432" w:hanging="432"/>
        <w:rPr>
          <w:rFonts w:asciiTheme="majorHAnsi" w:hAnsiTheme="majorHAnsi" w:cstheme="minorHAnsi"/>
        </w:rPr>
      </w:pPr>
      <w:r w:rsidRPr="001527CE">
        <w:rPr>
          <w:rFonts w:asciiTheme="majorHAnsi" w:hAnsiTheme="majorHAnsi" w:cstheme="minorHAnsi"/>
        </w:rPr>
        <w:t xml:space="preserve">McGill, Terri. (2014) </w:t>
      </w:r>
      <w:proofErr w:type="gramStart"/>
      <w:r w:rsidR="0052646B" w:rsidRPr="001527CE">
        <w:rPr>
          <w:rFonts w:asciiTheme="majorHAnsi" w:hAnsiTheme="majorHAnsi" w:cstheme="minorHAnsi"/>
        </w:rPr>
        <w:t xml:space="preserve">To </w:t>
      </w:r>
      <w:r w:rsidR="00013143" w:rsidRPr="001527CE">
        <w:rPr>
          <w:rFonts w:asciiTheme="majorHAnsi" w:hAnsiTheme="majorHAnsi" w:cstheme="minorHAnsi"/>
        </w:rPr>
        <w:t>H</w:t>
      </w:r>
      <w:r w:rsidR="0052646B" w:rsidRPr="001527CE">
        <w:rPr>
          <w:rFonts w:asciiTheme="majorHAnsi" w:hAnsiTheme="majorHAnsi" w:cstheme="minorHAnsi"/>
        </w:rPr>
        <w:t xml:space="preserve">elp or </w:t>
      </w:r>
      <w:r w:rsidR="00013143" w:rsidRPr="001527CE">
        <w:rPr>
          <w:rFonts w:asciiTheme="majorHAnsi" w:hAnsiTheme="majorHAnsi" w:cstheme="minorHAnsi"/>
        </w:rPr>
        <w:t>N</w:t>
      </w:r>
      <w:r w:rsidR="0052646B" w:rsidRPr="001527CE">
        <w:rPr>
          <w:rFonts w:asciiTheme="majorHAnsi" w:hAnsiTheme="majorHAnsi" w:cstheme="minorHAnsi"/>
        </w:rPr>
        <w:t xml:space="preserve">ot to </w:t>
      </w:r>
      <w:r w:rsidR="00013143" w:rsidRPr="001527CE">
        <w:rPr>
          <w:rFonts w:asciiTheme="majorHAnsi" w:hAnsiTheme="majorHAnsi" w:cstheme="minorHAnsi"/>
        </w:rPr>
        <w:t>H</w:t>
      </w:r>
      <w:r w:rsidR="0052646B" w:rsidRPr="001527CE">
        <w:rPr>
          <w:rFonts w:asciiTheme="majorHAnsi" w:hAnsiTheme="majorHAnsi" w:cstheme="minorHAnsi"/>
        </w:rPr>
        <w:t>elp.</w:t>
      </w:r>
      <w:proofErr w:type="gramEnd"/>
      <w:r w:rsidR="0052646B" w:rsidRPr="001527CE">
        <w:rPr>
          <w:rFonts w:asciiTheme="majorHAnsi" w:hAnsiTheme="majorHAnsi" w:cstheme="minorHAnsi"/>
        </w:rPr>
        <w:t xml:space="preserve"> Darley,</w:t>
      </w:r>
      <w:r w:rsidR="00546FC9" w:rsidRPr="001527CE">
        <w:rPr>
          <w:rFonts w:asciiTheme="majorHAnsi" w:hAnsiTheme="majorHAnsi" w:cstheme="minorHAnsi"/>
        </w:rPr>
        <w:t xml:space="preserve"> J. M., &amp;</w:t>
      </w:r>
      <w:proofErr w:type="spellStart"/>
      <w:r w:rsidR="00A6658B" w:rsidRPr="001527CE">
        <w:rPr>
          <w:rFonts w:asciiTheme="majorHAnsi" w:hAnsiTheme="majorHAnsi" w:cstheme="minorHAnsi"/>
        </w:rPr>
        <w:t>Latané</w:t>
      </w:r>
      <w:proofErr w:type="spellEnd"/>
      <w:r w:rsidR="008458FD" w:rsidRPr="001527CE">
        <w:rPr>
          <w:rFonts w:asciiTheme="majorHAnsi" w:hAnsiTheme="majorHAnsi" w:cstheme="minorHAnsi"/>
        </w:rPr>
        <w:t xml:space="preserve">, B. (1968). Bystander </w:t>
      </w:r>
      <w:r w:rsidR="00013143" w:rsidRPr="001527CE">
        <w:rPr>
          <w:rFonts w:asciiTheme="majorHAnsi" w:hAnsiTheme="majorHAnsi" w:cstheme="minorHAnsi"/>
        </w:rPr>
        <w:t>I</w:t>
      </w:r>
      <w:r w:rsidR="00546FC9" w:rsidRPr="001527CE">
        <w:rPr>
          <w:rFonts w:asciiTheme="majorHAnsi" w:hAnsiTheme="majorHAnsi" w:cstheme="minorHAnsi"/>
        </w:rPr>
        <w:t xml:space="preserve">ntervention in </w:t>
      </w:r>
      <w:r w:rsidR="00013143" w:rsidRPr="001527CE">
        <w:rPr>
          <w:rFonts w:asciiTheme="majorHAnsi" w:hAnsiTheme="majorHAnsi" w:cstheme="minorHAnsi"/>
        </w:rPr>
        <w:t>E</w:t>
      </w:r>
      <w:r w:rsidR="00546FC9" w:rsidRPr="001527CE">
        <w:rPr>
          <w:rFonts w:asciiTheme="majorHAnsi" w:hAnsiTheme="majorHAnsi" w:cstheme="minorHAnsi"/>
        </w:rPr>
        <w:t xml:space="preserve">mergencies: Diffusion of </w:t>
      </w:r>
      <w:r w:rsidR="00013143" w:rsidRPr="001527CE">
        <w:rPr>
          <w:rFonts w:asciiTheme="majorHAnsi" w:hAnsiTheme="majorHAnsi" w:cstheme="minorHAnsi"/>
        </w:rPr>
        <w:t>R</w:t>
      </w:r>
      <w:r w:rsidR="00546FC9" w:rsidRPr="001527CE">
        <w:rPr>
          <w:rFonts w:asciiTheme="majorHAnsi" w:hAnsiTheme="majorHAnsi" w:cstheme="minorHAnsi"/>
        </w:rPr>
        <w:t xml:space="preserve">esponsibility. </w:t>
      </w:r>
      <w:r w:rsidR="00013143" w:rsidRPr="001527CE">
        <w:rPr>
          <w:rFonts w:asciiTheme="majorHAnsi" w:hAnsiTheme="majorHAnsi" w:cstheme="minorHAnsi"/>
        </w:rPr>
        <w:t xml:space="preserve">In </w:t>
      </w:r>
      <w:proofErr w:type="gramStart"/>
      <w:r w:rsidR="00546FC9" w:rsidRPr="001527CE">
        <w:rPr>
          <w:rFonts w:asciiTheme="majorHAnsi" w:hAnsiTheme="majorHAnsi" w:cstheme="minorHAnsi"/>
          <w:i/>
        </w:rPr>
        <w:t>Journal  of</w:t>
      </w:r>
      <w:proofErr w:type="gramEnd"/>
      <w:r w:rsidR="00546FC9" w:rsidRPr="001527CE">
        <w:rPr>
          <w:rFonts w:asciiTheme="majorHAnsi" w:hAnsiTheme="majorHAnsi" w:cstheme="minorHAnsi"/>
          <w:i/>
        </w:rPr>
        <w:t xml:space="preserve"> Personality and </w:t>
      </w:r>
      <w:r w:rsidR="008458FD" w:rsidRPr="001527CE">
        <w:rPr>
          <w:rFonts w:asciiTheme="majorHAnsi" w:hAnsiTheme="majorHAnsi" w:cstheme="minorHAnsi"/>
          <w:i/>
        </w:rPr>
        <w:t>Socia</w:t>
      </w:r>
      <w:r w:rsidRPr="001527CE">
        <w:rPr>
          <w:rFonts w:asciiTheme="majorHAnsi" w:hAnsiTheme="majorHAnsi" w:cstheme="minorHAnsi"/>
          <w:i/>
        </w:rPr>
        <w:t>l Psychology</w:t>
      </w:r>
      <w:r w:rsidRPr="001527CE">
        <w:rPr>
          <w:rFonts w:asciiTheme="majorHAnsi" w:hAnsiTheme="majorHAnsi" w:cstheme="minorHAnsi"/>
        </w:rPr>
        <w:t xml:space="preserve">, 8, 377-383. </w:t>
      </w:r>
      <w:r w:rsidR="00546FC9" w:rsidRPr="001527CE">
        <w:rPr>
          <w:rFonts w:asciiTheme="majorHAnsi" w:hAnsiTheme="majorHAnsi" w:cstheme="minorHAnsi"/>
          <w:lang w:val="en-GB"/>
        </w:rPr>
        <w:t xml:space="preserve">Retrieved </w:t>
      </w:r>
      <w:r w:rsidR="00546FC9" w:rsidRPr="001527CE">
        <w:rPr>
          <w:rFonts w:asciiTheme="majorHAnsi" w:hAnsiTheme="majorHAnsi" w:cstheme="minorHAnsi"/>
        </w:rPr>
        <w:t xml:space="preserve">1 </w:t>
      </w:r>
      <w:proofErr w:type="gramStart"/>
      <w:r w:rsidR="00546FC9" w:rsidRPr="001527CE">
        <w:rPr>
          <w:rFonts w:asciiTheme="majorHAnsi" w:hAnsiTheme="majorHAnsi" w:cstheme="minorHAnsi"/>
        </w:rPr>
        <w:t>March  2014</w:t>
      </w:r>
      <w:proofErr w:type="gramEnd"/>
      <w:r w:rsidR="008458FD" w:rsidRPr="001527CE">
        <w:rPr>
          <w:rFonts w:asciiTheme="majorHAnsi" w:hAnsiTheme="majorHAnsi" w:cstheme="minorHAnsi"/>
          <w:lang w:val="en-GB"/>
        </w:rPr>
        <w:t>, from</w:t>
      </w:r>
      <w:r w:rsidR="00BA1284" w:rsidRPr="001527CE">
        <w:rPr>
          <w:rFonts w:asciiTheme="majorHAnsi" w:hAnsiTheme="majorHAnsi" w:cstheme="minorHAnsi"/>
          <w:lang w:val="en-GB"/>
        </w:rPr>
        <w:t xml:space="preserve"> </w:t>
      </w:r>
      <w:r w:rsidR="00546FC9" w:rsidRPr="001527CE">
        <w:rPr>
          <w:rFonts w:asciiTheme="majorHAnsi" w:hAnsiTheme="majorHAnsi" w:cstheme="minorHAnsi"/>
        </w:rPr>
        <w:t>http://www.edmondschools.net/Portals/3/docs/Terri_McGill/READ-bystander%20effect.pdf</w:t>
      </w:r>
    </w:p>
    <w:p w14:paraId="088BE06C" w14:textId="77777777" w:rsidR="00ED240E" w:rsidRPr="001527CE" w:rsidRDefault="00ED240E" w:rsidP="00ED240E">
      <w:pPr>
        <w:pStyle w:val="Default"/>
        <w:jc w:val="both"/>
        <w:rPr>
          <w:rFonts w:asciiTheme="majorHAnsi" w:hAnsiTheme="majorHAnsi" w:cstheme="minorHAnsi"/>
          <w:sz w:val="22"/>
          <w:szCs w:val="22"/>
          <w:lang w:val="en-GB"/>
        </w:rPr>
      </w:pPr>
    </w:p>
    <w:p w14:paraId="02DE3221" w14:textId="29A4E2CA" w:rsidR="00ED240E" w:rsidRPr="001527CE" w:rsidRDefault="00ED240E" w:rsidP="00B65683">
      <w:pPr>
        <w:pStyle w:val="Default"/>
        <w:ind w:left="432" w:hanging="432"/>
        <w:jc w:val="both"/>
        <w:rPr>
          <w:rFonts w:asciiTheme="majorHAnsi" w:hAnsiTheme="majorHAnsi" w:cstheme="minorHAnsi"/>
          <w:sz w:val="22"/>
          <w:szCs w:val="22"/>
          <w:lang w:val="en-GB"/>
        </w:rPr>
      </w:pPr>
      <w:r w:rsidRPr="001527CE">
        <w:rPr>
          <w:rFonts w:asciiTheme="majorHAnsi" w:hAnsiTheme="majorHAnsi" w:cstheme="minorHAnsi"/>
          <w:sz w:val="22"/>
          <w:szCs w:val="22"/>
          <w:lang w:val="en-GB"/>
        </w:rPr>
        <w:t xml:space="preserve">Mendoza, </w:t>
      </w:r>
      <w:proofErr w:type="spellStart"/>
      <w:r w:rsidRPr="001527CE">
        <w:rPr>
          <w:rFonts w:asciiTheme="majorHAnsi" w:hAnsiTheme="majorHAnsi" w:cstheme="minorHAnsi"/>
          <w:sz w:val="22"/>
          <w:szCs w:val="22"/>
          <w:lang w:val="en-GB"/>
        </w:rPr>
        <w:t>Lumberto</w:t>
      </w:r>
      <w:proofErr w:type="spellEnd"/>
      <w:r w:rsidRPr="001527CE">
        <w:rPr>
          <w:rFonts w:asciiTheme="majorHAnsi" w:hAnsiTheme="majorHAnsi" w:cstheme="minorHAnsi"/>
          <w:sz w:val="22"/>
          <w:szCs w:val="22"/>
          <w:lang w:val="en-GB"/>
        </w:rPr>
        <w:t xml:space="preserve"> (2012).</w:t>
      </w:r>
      <w:r w:rsidR="00760FE1" w:rsidRPr="001527CE">
        <w:rPr>
          <w:rFonts w:asciiTheme="majorHAnsi" w:hAnsiTheme="majorHAnsi" w:cstheme="minorHAnsi"/>
          <w:sz w:val="22"/>
          <w:szCs w:val="22"/>
          <w:lang w:val="en-GB"/>
        </w:rPr>
        <w:t xml:space="preserve"> </w:t>
      </w:r>
      <w:r w:rsidR="0052646B" w:rsidRPr="001527CE">
        <w:rPr>
          <w:rFonts w:asciiTheme="majorHAnsi" w:hAnsiTheme="majorHAnsi" w:cstheme="minorHAnsi"/>
          <w:sz w:val="22"/>
          <w:szCs w:val="22"/>
          <w:lang w:val="en-GB"/>
        </w:rPr>
        <w:t xml:space="preserve">Wittgenstein and Social Courage. In M. Weiss and H. </w:t>
      </w:r>
      <w:proofErr w:type="spellStart"/>
      <w:r w:rsidR="0052646B" w:rsidRPr="001527CE">
        <w:rPr>
          <w:rFonts w:asciiTheme="majorHAnsi" w:hAnsiTheme="majorHAnsi" w:cstheme="minorHAnsi"/>
          <w:sz w:val="22"/>
          <w:szCs w:val="22"/>
          <w:lang w:val="en-GB"/>
        </w:rPr>
        <w:t>Grieff</w:t>
      </w:r>
      <w:proofErr w:type="spellEnd"/>
      <w:r w:rsidR="0052646B" w:rsidRPr="001527CE">
        <w:rPr>
          <w:rFonts w:asciiTheme="majorHAnsi" w:hAnsiTheme="majorHAnsi" w:cstheme="minorHAnsi"/>
          <w:sz w:val="22"/>
          <w:szCs w:val="22"/>
          <w:lang w:val="en-GB"/>
        </w:rPr>
        <w:t xml:space="preserve"> (</w:t>
      </w:r>
      <w:proofErr w:type="spellStart"/>
      <w:r w:rsidR="00013143" w:rsidRPr="001527CE">
        <w:rPr>
          <w:rFonts w:asciiTheme="majorHAnsi" w:hAnsiTheme="majorHAnsi" w:cstheme="minorHAnsi"/>
          <w:sz w:val="22"/>
          <w:szCs w:val="22"/>
          <w:lang w:val="en-GB"/>
        </w:rPr>
        <w:t>E</w:t>
      </w:r>
      <w:r w:rsidR="0052646B" w:rsidRPr="001527CE">
        <w:rPr>
          <w:rFonts w:asciiTheme="majorHAnsi" w:hAnsiTheme="majorHAnsi" w:cstheme="minorHAnsi"/>
          <w:sz w:val="22"/>
          <w:szCs w:val="22"/>
          <w:lang w:val="en-GB"/>
        </w:rPr>
        <w:t>ds</w:t>
      </w:r>
      <w:proofErr w:type="spellEnd"/>
      <w:r w:rsidR="0052646B" w:rsidRPr="001527CE">
        <w:rPr>
          <w:rFonts w:asciiTheme="majorHAnsi" w:hAnsiTheme="majorHAnsi" w:cstheme="minorHAnsi"/>
          <w:sz w:val="22"/>
          <w:szCs w:val="22"/>
          <w:lang w:val="en-GB"/>
        </w:rPr>
        <w:t xml:space="preserve">), </w:t>
      </w:r>
      <w:r w:rsidR="0052646B" w:rsidRPr="001527CE">
        <w:rPr>
          <w:rFonts w:asciiTheme="majorHAnsi" w:hAnsiTheme="majorHAnsi" w:cstheme="minorHAnsi"/>
          <w:i/>
          <w:sz w:val="22"/>
          <w:szCs w:val="22"/>
          <w:lang w:val="en-GB"/>
        </w:rPr>
        <w:t>Ethics-Society-Politics.</w:t>
      </w:r>
      <w:r w:rsidRPr="001527CE">
        <w:rPr>
          <w:rFonts w:asciiTheme="majorHAnsi" w:hAnsiTheme="majorHAnsi" w:cstheme="minorHAnsi"/>
          <w:i/>
          <w:sz w:val="22"/>
          <w:szCs w:val="22"/>
          <w:lang w:val="en-GB"/>
        </w:rPr>
        <w:t xml:space="preserve"> Paper</w:t>
      </w:r>
      <w:r w:rsidR="00760FE1" w:rsidRPr="001527CE">
        <w:rPr>
          <w:rFonts w:asciiTheme="majorHAnsi" w:hAnsiTheme="majorHAnsi" w:cstheme="minorHAnsi"/>
          <w:i/>
          <w:sz w:val="22"/>
          <w:szCs w:val="22"/>
          <w:lang w:val="en-GB"/>
        </w:rPr>
        <w:t>s</w:t>
      </w:r>
      <w:r w:rsidRPr="001527CE">
        <w:rPr>
          <w:rFonts w:asciiTheme="majorHAnsi" w:hAnsiTheme="majorHAnsi" w:cstheme="minorHAnsi"/>
          <w:i/>
          <w:sz w:val="22"/>
          <w:szCs w:val="22"/>
          <w:lang w:val="en-GB"/>
        </w:rPr>
        <w:t xml:space="preserve"> of </w:t>
      </w:r>
      <w:r w:rsidRPr="001527CE">
        <w:rPr>
          <w:rFonts w:asciiTheme="majorHAnsi" w:hAnsiTheme="majorHAnsi" w:cstheme="minorHAnsi"/>
          <w:i/>
          <w:sz w:val="22"/>
          <w:szCs w:val="22"/>
          <w:lang w:val="en-GB"/>
        </w:rPr>
        <w:lastRenderedPageBreak/>
        <w:t>the 32</w:t>
      </w:r>
      <w:r w:rsidRPr="001527CE">
        <w:rPr>
          <w:rFonts w:asciiTheme="majorHAnsi" w:hAnsiTheme="majorHAnsi" w:cstheme="minorHAnsi"/>
          <w:i/>
          <w:sz w:val="22"/>
          <w:szCs w:val="22"/>
          <w:vertAlign w:val="superscript"/>
          <w:lang w:val="en-GB"/>
        </w:rPr>
        <w:t>nd</w:t>
      </w:r>
      <w:r w:rsidRPr="001527CE">
        <w:rPr>
          <w:rFonts w:asciiTheme="majorHAnsi" w:hAnsiTheme="majorHAnsi" w:cstheme="minorHAnsi"/>
          <w:i/>
          <w:sz w:val="22"/>
          <w:szCs w:val="22"/>
          <w:lang w:val="en-GB"/>
        </w:rPr>
        <w:t xml:space="preserve"> International W</w:t>
      </w:r>
      <w:r w:rsidR="008458FD" w:rsidRPr="001527CE">
        <w:rPr>
          <w:rFonts w:asciiTheme="majorHAnsi" w:hAnsiTheme="majorHAnsi" w:cstheme="minorHAnsi"/>
          <w:i/>
          <w:sz w:val="22"/>
          <w:szCs w:val="22"/>
          <w:lang w:val="en-GB"/>
        </w:rPr>
        <w:t>ittgenstein Symposium</w:t>
      </w:r>
      <w:r w:rsidR="0052646B" w:rsidRPr="001527CE">
        <w:rPr>
          <w:rFonts w:asciiTheme="majorHAnsi" w:hAnsiTheme="majorHAnsi" w:cstheme="minorHAnsi"/>
          <w:i/>
          <w:sz w:val="22"/>
          <w:szCs w:val="22"/>
          <w:lang w:val="en-GB"/>
        </w:rPr>
        <w:t xml:space="preserve">, </w:t>
      </w:r>
      <w:proofErr w:type="spellStart"/>
      <w:r w:rsidRPr="001527CE">
        <w:rPr>
          <w:rFonts w:asciiTheme="majorHAnsi" w:hAnsiTheme="majorHAnsi" w:cstheme="minorHAnsi"/>
          <w:sz w:val="22"/>
          <w:szCs w:val="22"/>
          <w:lang w:val="en-GB"/>
        </w:rPr>
        <w:t>Kirchberg</w:t>
      </w:r>
      <w:proofErr w:type="spellEnd"/>
      <w:r w:rsidRPr="001527CE">
        <w:rPr>
          <w:rFonts w:asciiTheme="majorHAnsi" w:hAnsiTheme="majorHAnsi" w:cstheme="minorHAnsi"/>
          <w:sz w:val="22"/>
          <w:szCs w:val="22"/>
          <w:lang w:val="en-GB"/>
        </w:rPr>
        <w:t xml:space="preserve"> </w:t>
      </w:r>
      <w:r w:rsidR="008458FD" w:rsidRPr="001527CE">
        <w:rPr>
          <w:rFonts w:asciiTheme="majorHAnsi" w:hAnsiTheme="majorHAnsi" w:cstheme="minorHAnsi"/>
          <w:sz w:val="22"/>
          <w:szCs w:val="22"/>
          <w:lang w:val="en-GB"/>
        </w:rPr>
        <w:t>Austria</w:t>
      </w:r>
      <w:r w:rsidR="0052646B" w:rsidRPr="001527CE">
        <w:rPr>
          <w:rFonts w:asciiTheme="majorHAnsi" w:hAnsiTheme="majorHAnsi" w:cstheme="minorHAnsi"/>
          <w:sz w:val="22"/>
          <w:szCs w:val="22"/>
          <w:lang w:val="en-GB"/>
        </w:rPr>
        <w:t>,</w:t>
      </w:r>
      <w:r w:rsidR="008458FD" w:rsidRPr="001527CE">
        <w:rPr>
          <w:rFonts w:asciiTheme="majorHAnsi" w:hAnsiTheme="majorHAnsi" w:cstheme="minorHAnsi"/>
          <w:sz w:val="22"/>
          <w:szCs w:val="22"/>
          <w:lang w:val="en-GB"/>
        </w:rPr>
        <w:t xml:space="preserve"> </w:t>
      </w:r>
      <w:r w:rsidR="0052646B" w:rsidRPr="001527CE">
        <w:rPr>
          <w:rFonts w:asciiTheme="majorHAnsi" w:hAnsiTheme="majorHAnsi" w:cstheme="minorHAnsi"/>
          <w:sz w:val="22"/>
          <w:szCs w:val="22"/>
          <w:lang w:val="en-GB"/>
        </w:rPr>
        <w:t>August 5-11</w:t>
      </w:r>
      <w:r w:rsidRPr="001527CE">
        <w:rPr>
          <w:rFonts w:asciiTheme="majorHAnsi" w:hAnsiTheme="majorHAnsi" w:cstheme="minorHAnsi"/>
          <w:sz w:val="22"/>
          <w:szCs w:val="22"/>
          <w:lang w:val="en-GB"/>
        </w:rPr>
        <w:t xml:space="preserve"> 2012. </w:t>
      </w:r>
      <w:r w:rsidR="0052646B" w:rsidRPr="001527CE">
        <w:rPr>
          <w:rFonts w:asciiTheme="majorHAnsi" w:hAnsiTheme="majorHAnsi" w:cstheme="minorHAnsi"/>
          <w:sz w:val="22"/>
          <w:szCs w:val="22"/>
          <w:lang w:val="en-GB"/>
        </w:rPr>
        <w:t xml:space="preserve"> </w:t>
      </w:r>
      <w:r w:rsidR="00013143" w:rsidRPr="001527CE">
        <w:rPr>
          <w:rFonts w:asciiTheme="majorHAnsi" w:hAnsiTheme="majorHAnsi" w:cstheme="minorHAnsi"/>
          <w:sz w:val="22"/>
          <w:szCs w:val="22"/>
          <w:lang w:val="en-GB"/>
        </w:rPr>
        <w:t>20 (</w:t>
      </w:r>
      <w:r w:rsidR="0052646B" w:rsidRPr="001527CE">
        <w:rPr>
          <w:rFonts w:asciiTheme="majorHAnsi" w:hAnsiTheme="majorHAnsi" w:cstheme="minorHAnsi"/>
          <w:sz w:val="22"/>
          <w:szCs w:val="22"/>
          <w:lang w:val="en-GB"/>
        </w:rPr>
        <w:t xml:space="preserve">pp.75-83) </w:t>
      </w:r>
      <w:r w:rsidR="008458FD" w:rsidRPr="001527CE">
        <w:rPr>
          <w:rFonts w:asciiTheme="majorHAnsi" w:hAnsiTheme="majorHAnsi" w:cstheme="minorHAnsi"/>
          <w:sz w:val="22"/>
          <w:szCs w:val="22"/>
          <w:lang w:val="en-GB"/>
        </w:rPr>
        <w:t xml:space="preserve">Austria: </w:t>
      </w:r>
      <w:r w:rsidRPr="001527CE">
        <w:rPr>
          <w:rFonts w:asciiTheme="majorHAnsi" w:hAnsiTheme="majorHAnsi" w:cstheme="minorHAnsi"/>
          <w:sz w:val="22"/>
          <w:szCs w:val="22"/>
          <w:lang w:val="en-GB"/>
        </w:rPr>
        <w:t>ALWS</w:t>
      </w:r>
      <w:r w:rsidR="00013143" w:rsidRPr="001527CE">
        <w:rPr>
          <w:rFonts w:asciiTheme="majorHAnsi" w:hAnsiTheme="majorHAnsi" w:cstheme="minorHAnsi"/>
          <w:sz w:val="22"/>
          <w:szCs w:val="22"/>
          <w:lang w:val="en-GB"/>
        </w:rPr>
        <w:t>.</w:t>
      </w:r>
    </w:p>
    <w:p w14:paraId="26459259" w14:textId="77777777" w:rsidR="00ED240E" w:rsidRPr="001527CE" w:rsidRDefault="00ED240E" w:rsidP="00B65683">
      <w:pPr>
        <w:pStyle w:val="Default"/>
        <w:ind w:left="432" w:hanging="432"/>
        <w:jc w:val="both"/>
        <w:rPr>
          <w:rFonts w:asciiTheme="majorHAnsi" w:hAnsiTheme="majorHAnsi" w:cstheme="minorHAnsi"/>
          <w:sz w:val="22"/>
          <w:szCs w:val="22"/>
          <w:lang w:val="en-GB"/>
        </w:rPr>
      </w:pPr>
    </w:p>
    <w:p w14:paraId="7C8DA2C2" w14:textId="4EBC91AC" w:rsidR="006549A7" w:rsidRPr="001527CE" w:rsidRDefault="006549A7" w:rsidP="00B65683">
      <w:pPr>
        <w:pStyle w:val="Default"/>
        <w:ind w:left="432" w:hanging="432"/>
        <w:jc w:val="both"/>
        <w:rPr>
          <w:rFonts w:asciiTheme="majorHAnsi" w:hAnsiTheme="majorHAnsi" w:cstheme="minorHAnsi"/>
          <w:bCs/>
          <w:sz w:val="22"/>
          <w:szCs w:val="22"/>
        </w:rPr>
      </w:pPr>
      <w:r w:rsidRPr="001527CE">
        <w:rPr>
          <w:rFonts w:asciiTheme="majorHAnsi" w:hAnsiTheme="majorHAnsi" w:cstheme="minorHAnsi"/>
          <w:sz w:val="22"/>
          <w:szCs w:val="22"/>
          <w:lang w:val="en-GB"/>
        </w:rPr>
        <w:t xml:space="preserve">Meyer, </w:t>
      </w:r>
      <w:proofErr w:type="spellStart"/>
      <w:r w:rsidRPr="001527CE">
        <w:rPr>
          <w:rFonts w:asciiTheme="majorHAnsi" w:hAnsiTheme="majorHAnsi" w:cstheme="minorHAnsi"/>
          <w:sz w:val="22"/>
          <w:szCs w:val="22"/>
          <w:lang w:val="en-GB"/>
        </w:rPr>
        <w:t>Gerd</w:t>
      </w:r>
      <w:proofErr w:type="spellEnd"/>
      <w:r w:rsidR="00D52596" w:rsidRPr="001527CE">
        <w:rPr>
          <w:rFonts w:asciiTheme="majorHAnsi" w:hAnsiTheme="majorHAnsi" w:cstheme="minorHAnsi"/>
          <w:sz w:val="22"/>
          <w:szCs w:val="22"/>
          <w:lang w:val="en-GB"/>
        </w:rPr>
        <w:t>.</w:t>
      </w:r>
      <w:r w:rsidR="00700E63" w:rsidRPr="001527CE">
        <w:rPr>
          <w:rFonts w:asciiTheme="majorHAnsi" w:hAnsiTheme="majorHAnsi" w:cstheme="minorHAnsi"/>
          <w:sz w:val="22"/>
          <w:szCs w:val="22"/>
          <w:lang w:val="en-GB"/>
        </w:rPr>
        <w:t xml:space="preserve"> (2010).</w:t>
      </w:r>
      <w:r w:rsidR="00760FE1" w:rsidRPr="001527CE">
        <w:rPr>
          <w:rFonts w:asciiTheme="majorHAnsi" w:hAnsiTheme="majorHAnsi" w:cstheme="minorHAnsi"/>
          <w:sz w:val="22"/>
          <w:szCs w:val="22"/>
          <w:lang w:val="en-GB"/>
        </w:rPr>
        <w:t xml:space="preserve"> </w:t>
      </w:r>
      <w:r w:rsidRPr="001527CE">
        <w:rPr>
          <w:rFonts w:asciiTheme="majorHAnsi" w:hAnsiTheme="majorHAnsi" w:cstheme="minorHAnsi"/>
          <w:sz w:val="22"/>
          <w:szCs w:val="22"/>
          <w:lang w:val="en-GB"/>
        </w:rPr>
        <w:t>Introducin</w:t>
      </w:r>
      <w:r w:rsidR="00D52596" w:rsidRPr="001527CE">
        <w:rPr>
          <w:rFonts w:asciiTheme="majorHAnsi" w:hAnsiTheme="majorHAnsi" w:cstheme="minorHAnsi"/>
          <w:sz w:val="22"/>
          <w:szCs w:val="22"/>
          <w:lang w:val="en-GB"/>
        </w:rPr>
        <w:t xml:space="preserve">g the </w:t>
      </w:r>
      <w:r w:rsidR="00013143" w:rsidRPr="001527CE">
        <w:rPr>
          <w:rFonts w:asciiTheme="majorHAnsi" w:hAnsiTheme="majorHAnsi" w:cstheme="minorHAnsi"/>
          <w:sz w:val="22"/>
          <w:szCs w:val="22"/>
          <w:lang w:val="en-GB"/>
        </w:rPr>
        <w:t>C</w:t>
      </w:r>
      <w:r w:rsidR="00D52596" w:rsidRPr="001527CE">
        <w:rPr>
          <w:rFonts w:asciiTheme="majorHAnsi" w:hAnsiTheme="majorHAnsi" w:cstheme="minorHAnsi"/>
          <w:sz w:val="22"/>
          <w:szCs w:val="22"/>
          <w:lang w:val="en-GB"/>
        </w:rPr>
        <w:t xml:space="preserve">oncept of </w:t>
      </w:r>
      <w:r w:rsidR="00013143" w:rsidRPr="001527CE">
        <w:rPr>
          <w:rFonts w:asciiTheme="majorHAnsi" w:hAnsiTheme="majorHAnsi" w:cstheme="minorHAnsi"/>
          <w:sz w:val="22"/>
          <w:szCs w:val="22"/>
          <w:lang w:val="en-GB"/>
        </w:rPr>
        <w:t>S</w:t>
      </w:r>
      <w:r w:rsidR="00D52596" w:rsidRPr="001527CE">
        <w:rPr>
          <w:rFonts w:asciiTheme="majorHAnsi" w:hAnsiTheme="majorHAnsi" w:cstheme="minorHAnsi"/>
          <w:sz w:val="22"/>
          <w:szCs w:val="22"/>
          <w:lang w:val="en-GB"/>
        </w:rPr>
        <w:t xml:space="preserve">ocial </w:t>
      </w:r>
      <w:r w:rsidR="00013143" w:rsidRPr="001527CE">
        <w:rPr>
          <w:rFonts w:asciiTheme="majorHAnsi" w:hAnsiTheme="majorHAnsi" w:cstheme="minorHAnsi"/>
          <w:sz w:val="22"/>
          <w:szCs w:val="22"/>
          <w:lang w:val="en-GB"/>
        </w:rPr>
        <w:t>C</w:t>
      </w:r>
      <w:r w:rsidR="00D52596" w:rsidRPr="001527CE">
        <w:rPr>
          <w:rFonts w:asciiTheme="majorHAnsi" w:hAnsiTheme="majorHAnsi" w:cstheme="minorHAnsi"/>
          <w:sz w:val="22"/>
          <w:szCs w:val="22"/>
          <w:lang w:val="en-GB"/>
        </w:rPr>
        <w:t>ourage</w:t>
      </w:r>
      <w:r w:rsidR="00FB738F" w:rsidRPr="001527CE">
        <w:rPr>
          <w:rFonts w:asciiTheme="majorHAnsi" w:hAnsiTheme="majorHAnsi" w:cstheme="minorHAnsi"/>
          <w:sz w:val="22"/>
          <w:szCs w:val="22"/>
          <w:lang w:val="en-GB"/>
        </w:rPr>
        <w:t xml:space="preserve">. </w:t>
      </w:r>
      <w:r w:rsidRPr="001527CE">
        <w:rPr>
          <w:rFonts w:asciiTheme="majorHAnsi" w:hAnsiTheme="majorHAnsi" w:cstheme="minorHAnsi"/>
          <w:i/>
          <w:sz w:val="22"/>
          <w:szCs w:val="22"/>
          <w:lang w:val="en-GB"/>
        </w:rPr>
        <w:t>Newsletter of the Altruism,</w:t>
      </w:r>
      <w:r w:rsidR="00FB738F" w:rsidRPr="001527CE">
        <w:rPr>
          <w:rFonts w:asciiTheme="majorHAnsi" w:hAnsiTheme="majorHAnsi" w:cstheme="minorHAnsi"/>
          <w:i/>
          <w:sz w:val="22"/>
          <w:szCs w:val="22"/>
          <w:lang w:val="en-GB"/>
        </w:rPr>
        <w:tab/>
      </w:r>
      <w:r w:rsidR="00ED240E" w:rsidRPr="001527CE">
        <w:rPr>
          <w:rFonts w:asciiTheme="majorHAnsi" w:hAnsiTheme="majorHAnsi" w:cstheme="minorHAnsi"/>
          <w:i/>
          <w:sz w:val="22"/>
          <w:szCs w:val="22"/>
          <w:lang w:val="en-GB"/>
        </w:rPr>
        <w:t xml:space="preserve"> Morality </w:t>
      </w:r>
      <w:r w:rsidRPr="001527CE">
        <w:rPr>
          <w:rFonts w:asciiTheme="majorHAnsi" w:hAnsiTheme="majorHAnsi" w:cstheme="minorHAnsi"/>
          <w:i/>
          <w:sz w:val="22"/>
          <w:szCs w:val="22"/>
          <w:lang w:val="en-GB"/>
        </w:rPr>
        <w:t xml:space="preserve">&amp; Social Solidarity Section-in-Formation of the American Sociological </w:t>
      </w:r>
      <w:proofErr w:type="gramStart"/>
      <w:r w:rsidRPr="001527CE">
        <w:rPr>
          <w:rFonts w:asciiTheme="majorHAnsi" w:hAnsiTheme="majorHAnsi" w:cstheme="minorHAnsi"/>
          <w:i/>
          <w:sz w:val="22"/>
          <w:szCs w:val="22"/>
          <w:lang w:val="en-GB"/>
        </w:rPr>
        <w:t>Association</w:t>
      </w:r>
      <w:r w:rsidR="00760FE1" w:rsidRPr="001527CE">
        <w:rPr>
          <w:rFonts w:asciiTheme="majorHAnsi" w:hAnsiTheme="majorHAnsi" w:cstheme="minorHAnsi"/>
          <w:bCs/>
          <w:sz w:val="22"/>
          <w:szCs w:val="22"/>
        </w:rPr>
        <w:t xml:space="preserve">  2</w:t>
      </w:r>
      <w:proofErr w:type="gramEnd"/>
      <w:r w:rsidR="00760FE1" w:rsidRPr="001527CE">
        <w:rPr>
          <w:rFonts w:asciiTheme="majorHAnsi" w:hAnsiTheme="majorHAnsi" w:cstheme="minorHAnsi"/>
          <w:bCs/>
          <w:sz w:val="22"/>
          <w:szCs w:val="22"/>
        </w:rPr>
        <w:t xml:space="preserve"> (</w:t>
      </w:r>
      <w:r w:rsidR="00DF514D" w:rsidRPr="001527CE">
        <w:rPr>
          <w:rFonts w:asciiTheme="majorHAnsi" w:hAnsiTheme="majorHAnsi" w:cstheme="minorHAnsi"/>
          <w:bCs/>
          <w:sz w:val="22"/>
          <w:szCs w:val="22"/>
        </w:rPr>
        <w:t>2</w:t>
      </w:r>
      <w:r w:rsidR="00760FE1" w:rsidRPr="001527CE">
        <w:rPr>
          <w:rFonts w:asciiTheme="majorHAnsi" w:hAnsiTheme="majorHAnsi" w:cstheme="minorHAnsi"/>
          <w:sz w:val="22"/>
          <w:szCs w:val="22"/>
          <w:lang w:val="en-GB"/>
        </w:rPr>
        <w:t>)</w:t>
      </w:r>
      <w:r w:rsidR="0075349C" w:rsidRPr="001527CE">
        <w:rPr>
          <w:rFonts w:asciiTheme="majorHAnsi" w:hAnsiTheme="majorHAnsi" w:cstheme="minorHAnsi"/>
          <w:bCs/>
          <w:sz w:val="22"/>
          <w:szCs w:val="22"/>
        </w:rPr>
        <w:t xml:space="preserve"> , </w:t>
      </w:r>
      <w:r w:rsidRPr="001527CE">
        <w:rPr>
          <w:rFonts w:asciiTheme="majorHAnsi" w:hAnsiTheme="majorHAnsi" w:cstheme="minorHAnsi"/>
          <w:bCs/>
          <w:sz w:val="22"/>
          <w:szCs w:val="22"/>
        </w:rPr>
        <w:t>20-33.</w:t>
      </w:r>
    </w:p>
    <w:p w14:paraId="60A9E004" w14:textId="77777777" w:rsidR="00B65683" w:rsidRPr="001527CE" w:rsidRDefault="00B65683" w:rsidP="00B65683">
      <w:pPr>
        <w:spacing w:after="0" w:line="240" w:lineRule="auto"/>
        <w:ind w:left="432" w:hanging="432"/>
        <w:jc w:val="both"/>
        <w:rPr>
          <w:rFonts w:asciiTheme="majorHAnsi" w:hAnsiTheme="majorHAnsi" w:cstheme="minorHAnsi"/>
        </w:rPr>
      </w:pPr>
    </w:p>
    <w:p w14:paraId="7003D6E3" w14:textId="49C8B6D7" w:rsidR="009219A8" w:rsidRPr="001527CE" w:rsidRDefault="00192830" w:rsidP="00B65683">
      <w:pPr>
        <w:spacing w:after="0" w:line="240" w:lineRule="auto"/>
        <w:ind w:left="432" w:hanging="432"/>
        <w:jc w:val="both"/>
        <w:rPr>
          <w:rFonts w:asciiTheme="majorHAnsi" w:hAnsiTheme="majorHAnsi" w:cstheme="minorHAnsi"/>
        </w:rPr>
      </w:pPr>
      <w:r w:rsidRPr="001527CE">
        <w:rPr>
          <w:rFonts w:asciiTheme="majorHAnsi" w:hAnsiTheme="majorHAnsi" w:cstheme="minorHAnsi"/>
        </w:rPr>
        <w:t>Me</w:t>
      </w:r>
      <w:r w:rsidR="00FB738F" w:rsidRPr="001527CE">
        <w:rPr>
          <w:rFonts w:asciiTheme="majorHAnsi" w:hAnsiTheme="majorHAnsi" w:cstheme="minorHAnsi"/>
        </w:rPr>
        <w:t xml:space="preserve">yer, </w:t>
      </w:r>
      <w:proofErr w:type="spellStart"/>
      <w:r w:rsidR="00FB738F" w:rsidRPr="001527CE">
        <w:rPr>
          <w:rFonts w:asciiTheme="majorHAnsi" w:hAnsiTheme="majorHAnsi" w:cstheme="minorHAnsi"/>
        </w:rPr>
        <w:t>Gerd</w:t>
      </w:r>
      <w:proofErr w:type="spellEnd"/>
      <w:r w:rsidR="00FB738F" w:rsidRPr="001527CE">
        <w:rPr>
          <w:rFonts w:asciiTheme="majorHAnsi" w:hAnsiTheme="majorHAnsi" w:cstheme="minorHAnsi"/>
        </w:rPr>
        <w:t xml:space="preserve"> and Angela Herman</w:t>
      </w:r>
      <w:r w:rsidR="00D52596" w:rsidRPr="001527CE">
        <w:rPr>
          <w:rFonts w:asciiTheme="majorHAnsi" w:hAnsiTheme="majorHAnsi" w:cstheme="minorHAnsi"/>
        </w:rPr>
        <w:t xml:space="preserve"> (2002).</w:t>
      </w:r>
      <w:r w:rsidR="00F01C69" w:rsidRPr="001527CE">
        <w:rPr>
          <w:rFonts w:asciiTheme="majorHAnsi" w:hAnsiTheme="majorHAnsi" w:cstheme="minorHAnsi"/>
        </w:rPr>
        <w:t xml:space="preserve"> Civil Courage in Everyday Life: Findings of an Em</w:t>
      </w:r>
      <w:r w:rsidR="00FE2B1E" w:rsidRPr="001527CE">
        <w:rPr>
          <w:rFonts w:asciiTheme="majorHAnsi" w:hAnsiTheme="majorHAnsi" w:cstheme="minorHAnsi"/>
        </w:rPr>
        <w:t>pi</w:t>
      </w:r>
      <w:r w:rsidR="00F01C69" w:rsidRPr="001527CE">
        <w:rPr>
          <w:rFonts w:asciiTheme="majorHAnsi" w:hAnsiTheme="majorHAnsi" w:cstheme="minorHAnsi"/>
        </w:rPr>
        <w:t>rical</w:t>
      </w:r>
      <w:r w:rsidR="00760FE1" w:rsidRPr="001527CE">
        <w:rPr>
          <w:rFonts w:asciiTheme="majorHAnsi" w:hAnsiTheme="majorHAnsi" w:cstheme="minorHAnsi"/>
        </w:rPr>
        <w:t xml:space="preserve"> </w:t>
      </w:r>
      <w:r w:rsidR="00F01C69" w:rsidRPr="001527CE">
        <w:rPr>
          <w:rFonts w:asciiTheme="majorHAnsi" w:hAnsiTheme="majorHAnsi" w:cstheme="minorHAnsi"/>
        </w:rPr>
        <w:t>Study</w:t>
      </w:r>
      <w:r w:rsidR="00DC28E5" w:rsidRPr="001527CE">
        <w:rPr>
          <w:rFonts w:asciiTheme="majorHAnsi" w:hAnsiTheme="majorHAnsi" w:cstheme="minorHAnsi"/>
        </w:rPr>
        <w:t>.</w:t>
      </w:r>
      <w:r w:rsidR="00760FE1" w:rsidRPr="001527CE">
        <w:rPr>
          <w:rFonts w:asciiTheme="majorHAnsi" w:hAnsiTheme="majorHAnsi" w:cstheme="minorHAnsi"/>
        </w:rPr>
        <w:t xml:space="preserve"> In</w:t>
      </w:r>
      <w:r w:rsidR="0052646B" w:rsidRPr="001527CE">
        <w:rPr>
          <w:rFonts w:asciiTheme="majorHAnsi" w:hAnsiTheme="majorHAnsi" w:cstheme="minorHAnsi"/>
        </w:rPr>
        <w:t xml:space="preserve"> </w:t>
      </w:r>
      <w:proofErr w:type="spellStart"/>
      <w:r w:rsidR="00F01C69" w:rsidRPr="001527CE">
        <w:rPr>
          <w:rFonts w:asciiTheme="majorHAnsi" w:hAnsiTheme="majorHAnsi" w:cstheme="minorHAnsi"/>
          <w:i/>
        </w:rPr>
        <w:t>Normen</w:t>
      </w:r>
      <w:proofErr w:type="spellEnd"/>
      <w:r w:rsidR="00F01C69" w:rsidRPr="001527CE">
        <w:rPr>
          <w:rFonts w:asciiTheme="majorHAnsi" w:hAnsiTheme="majorHAnsi" w:cstheme="minorHAnsi"/>
          <w:i/>
        </w:rPr>
        <w:t xml:space="preserve"> und </w:t>
      </w:r>
      <w:proofErr w:type="spellStart"/>
      <w:r w:rsidR="00F01C69" w:rsidRPr="001527CE">
        <w:rPr>
          <w:rFonts w:asciiTheme="majorHAnsi" w:hAnsiTheme="majorHAnsi" w:cstheme="minorHAnsi"/>
          <w:i/>
        </w:rPr>
        <w:t>Ziele</w:t>
      </w:r>
      <w:proofErr w:type="spellEnd"/>
      <w:r w:rsidR="00F01C69" w:rsidRPr="001527CE">
        <w:rPr>
          <w:rFonts w:asciiTheme="majorHAnsi" w:hAnsiTheme="majorHAnsi" w:cstheme="minorHAnsi"/>
          <w:i/>
        </w:rPr>
        <w:t xml:space="preserve"> der </w:t>
      </w:r>
      <w:proofErr w:type="spellStart"/>
      <w:proofErr w:type="gramStart"/>
      <w:r w:rsidR="00F01C69" w:rsidRPr="001527CE">
        <w:rPr>
          <w:rFonts w:asciiTheme="majorHAnsi" w:hAnsiTheme="majorHAnsi" w:cstheme="minorHAnsi"/>
          <w:i/>
        </w:rPr>
        <w:t>Erziehung</w:t>
      </w:r>
      <w:proofErr w:type="spellEnd"/>
      <w:r w:rsidR="00D52596" w:rsidRPr="001527CE">
        <w:rPr>
          <w:rFonts w:asciiTheme="majorHAnsi" w:hAnsiTheme="majorHAnsi" w:cstheme="minorHAnsi"/>
        </w:rPr>
        <w:t>(</w:t>
      </w:r>
      <w:proofErr w:type="gramEnd"/>
      <w:r w:rsidR="00D52596" w:rsidRPr="001527CE">
        <w:rPr>
          <w:rFonts w:asciiTheme="majorHAnsi" w:hAnsiTheme="majorHAnsi" w:cstheme="minorHAnsi"/>
        </w:rPr>
        <w:t>pp. 220-232)</w:t>
      </w:r>
      <w:r w:rsidR="00DF514D" w:rsidRPr="001527CE">
        <w:rPr>
          <w:rFonts w:asciiTheme="majorHAnsi" w:hAnsiTheme="majorHAnsi" w:cstheme="minorHAnsi"/>
        </w:rPr>
        <w:t>.</w:t>
      </w:r>
      <w:r w:rsidR="00D52596" w:rsidRPr="001527CE">
        <w:rPr>
          <w:rFonts w:asciiTheme="majorHAnsi" w:hAnsiTheme="majorHAnsi" w:cstheme="minorHAnsi"/>
        </w:rPr>
        <w:t xml:space="preserve"> Berlin: </w:t>
      </w:r>
      <w:proofErr w:type="spellStart"/>
      <w:r w:rsidR="00D52596" w:rsidRPr="001527CE">
        <w:rPr>
          <w:rFonts w:asciiTheme="majorHAnsi" w:hAnsiTheme="majorHAnsi" w:cstheme="minorHAnsi"/>
        </w:rPr>
        <w:t>Cornelsen</w:t>
      </w:r>
      <w:proofErr w:type="spellEnd"/>
      <w:r w:rsidR="00760FE1" w:rsidRPr="001527CE">
        <w:rPr>
          <w:rFonts w:asciiTheme="majorHAnsi" w:hAnsiTheme="majorHAnsi" w:cstheme="minorHAnsi"/>
        </w:rPr>
        <w:t xml:space="preserve"> </w:t>
      </w:r>
      <w:proofErr w:type="spellStart"/>
      <w:r w:rsidR="00D52596" w:rsidRPr="001527CE">
        <w:rPr>
          <w:rFonts w:asciiTheme="majorHAnsi" w:hAnsiTheme="majorHAnsi" w:cstheme="minorHAnsi"/>
        </w:rPr>
        <w:t>Verlag</w:t>
      </w:r>
      <w:proofErr w:type="spellEnd"/>
      <w:r w:rsidR="00412C3D" w:rsidRPr="001527CE">
        <w:rPr>
          <w:rFonts w:asciiTheme="majorHAnsi" w:hAnsiTheme="majorHAnsi" w:cstheme="minorHAnsi"/>
        </w:rPr>
        <w:t>.</w:t>
      </w:r>
    </w:p>
    <w:p w14:paraId="5E57AFB5" w14:textId="77777777" w:rsidR="00B65683" w:rsidRPr="001527CE" w:rsidRDefault="00B65683" w:rsidP="00B65683">
      <w:pPr>
        <w:spacing w:after="0" w:line="240" w:lineRule="auto"/>
        <w:ind w:left="432" w:hanging="432"/>
        <w:jc w:val="both"/>
        <w:rPr>
          <w:rFonts w:asciiTheme="majorHAnsi" w:hAnsiTheme="majorHAnsi" w:cstheme="minorHAnsi"/>
        </w:rPr>
      </w:pPr>
    </w:p>
    <w:p w14:paraId="64FCACA9" w14:textId="6A94EAFD" w:rsidR="009219A8" w:rsidRPr="001527CE" w:rsidRDefault="008159C7" w:rsidP="00B65683">
      <w:pPr>
        <w:spacing w:after="0" w:line="240" w:lineRule="auto"/>
        <w:ind w:left="432" w:hanging="432"/>
        <w:jc w:val="both"/>
        <w:rPr>
          <w:rFonts w:asciiTheme="majorHAnsi" w:hAnsiTheme="majorHAnsi" w:cstheme="minorHAnsi"/>
        </w:rPr>
      </w:pPr>
      <w:proofErr w:type="spellStart"/>
      <w:r w:rsidRPr="001527CE">
        <w:rPr>
          <w:rFonts w:asciiTheme="majorHAnsi" w:hAnsiTheme="majorHAnsi" w:cstheme="minorHAnsi"/>
        </w:rPr>
        <w:t>Mosser</w:t>
      </w:r>
      <w:proofErr w:type="spellEnd"/>
      <w:r w:rsidRPr="001527CE">
        <w:rPr>
          <w:rFonts w:asciiTheme="majorHAnsi" w:hAnsiTheme="majorHAnsi" w:cstheme="minorHAnsi"/>
        </w:rPr>
        <w:t>,</w:t>
      </w:r>
      <w:r w:rsidR="008458FD" w:rsidRPr="001527CE">
        <w:rPr>
          <w:rFonts w:asciiTheme="majorHAnsi" w:hAnsiTheme="majorHAnsi" w:cstheme="minorHAnsi"/>
        </w:rPr>
        <w:t xml:space="preserve"> </w:t>
      </w:r>
      <w:r w:rsidRPr="001527CE">
        <w:rPr>
          <w:rFonts w:asciiTheme="majorHAnsi" w:hAnsiTheme="majorHAnsi" w:cstheme="minorHAnsi"/>
        </w:rPr>
        <w:t>Kurt</w:t>
      </w:r>
      <w:r w:rsidR="009219A8" w:rsidRPr="001527CE">
        <w:rPr>
          <w:rFonts w:asciiTheme="majorHAnsi" w:hAnsiTheme="majorHAnsi" w:cstheme="minorHAnsi"/>
        </w:rPr>
        <w:t>.</w:t>
      </w:r>
      <w:r w:rsidR="00D52596" w:rsidRPr="001527CE">
        <w:rPr>
          <w:rFonts w:asciiTheme="majorHAnsi" w:hAnsiTheme="majorHAnsi" w:cstheme="minorHAnsi"/>
        </w:rPr>
        <w:t xml:space="preserve"> (2009).</w:t>
      </w:r>
      <w:r w:rsidR="00760FE1" w:rsidRPr="001527CE">
        <w:rPr>
          <w:rFonts w:asciiTheme="majorHAnsi" w:hAnsiTheme="majorHAnsi" w:cstheme="minorHAnsi"/>
        </w:rPr>
        <w:t xml:space="preserve"> </w:t>
      </w:r>
      <w:r w:rsidR="009219A8" w:rsidRPr="001527CE">
        <w:rPr>
          <w:rFonts w:asciiTheme="majorHAnsi" w:hAnsiTheme="majorHAnsi" w:cstheme="minorHAnsi"/>
        </w:rPr>
        <w:t xml:space="preserve">Kant and Wittgenstein: Common Sense, Therapy, and the Critical Philosophy. </w:t>
      </w:r>
      <w:proofErr w:type="spellStart"/>
      <w:r w:rsidR="009219A8" w:rsidRPr="001527CE">
        <w:rPr>
          <w:rFonts w:asciiTheme="majorHAnsi" w:hAnsiTheme="majorHAnsi" w:cstheme="minorHAnsi"/>
          <w:i/>
        </w:rPr>
        <w:t>Philosophia</w:t>
      </w:r>
      <w:proofErr w:type="spellEnd"/>
      <w:r w:rsidR="00D52596" w:rsidRPr="001527CE">
        <w:rPr>
          <w:rFonts w:asciiTheme="majorHAnsi" w:hAnsiTheme="majorHAnsi" w:cstheme="minorHAnsi"/>
          <w:i/>
        </w:rPr>
        <w:t>,</w:t>
      </w:r>
      <w:r w:rsidR="009219A8" w:rsidRPr="001527CE">
        <w:rPr>
          <w:rFonts w:asciiTheme="majorHAnsi" w:hAnsiTheme="majorHAnsi" w:cstheme="minorHAnsi"/>
        </w:rPr>
        <w:t xml:space="preserve"> 37</w:t>
      </w:r>
      <w:r w:rsidR="00013143" w:rsidRPr="001527CE">
        <w:rPr>
          <w:rFonts w:asciiTheme="majorHAnsi" w:hAnsiTheme="majorHAnsi" w:cstheme="minorHAnsi"/>
        </w:rPr>
        <w:t>:</w:t>
      </w:r>
      <w:r w:rsidR="00D52596" w:rsidRPr="001527CE">
        <w:rPr>
          <w:rFonts w:asciiTheme="majorHAnsi" w:hAnsiTheme="majorHAnsi" w:cstheme="minorHAnsi"/>
        </w:rPr>
        <w:t xml:space="preserve"> </w:t>
      </w:r>
      <w:r w:rsidR="009219A8" w:rsidRPr="001527CE">
        <w:rPr>
          <w:rFonts w:asciiTheme="majorHAnsi" w:hAnsiTheme="majorHAnsi" w:cstheme="minorHAnsi"/>
        </w:rPr>
        <w:t>1-20.</w:t>
      </w:r>
    </w:p>
    <w:p w14:paraId="4C78BD8A" w14:textId="77777777" w:rsidR="00B65683" w:rsidRPr="001527CE" w:rsidRDefault="00B65683" w:rsidP="00B65683">
      <w:pPr>
        <w:pStyle w:val="Default"/>
        <w:ind w:left="432" w:hanging="432"/>
        <w:jc w:val="both"/>
        <w:rPr>
          <w:rFonts w:asciiTheme="majorHAnsi" w:hAnsiTheme="majorHAnsi" w:cstheme="minorHAnsi"/>
          <w:sz w:val="22"/>
          <w:szCs w:val="22"/>
        </w:rPr>
      </w:pPr>
    </w:p>
    <w:p w14:paraId="4F0C316C" w14:textId="7F83CC92" w:rsidR="002D4BD2" w:rsidRPr="001527CE" w:rsidRDefault="00760FE1" w:rsidP="00B65683">
      <w:pPr>
        <w:pStyle w:val="Default"/>
        <w:ind w:left="432" w:hanging="432"/>
        <w:jc w:val="both"/>
        <w:rPr>
          <w:rFonts w:asciiTheme="majorHAnsi" w:hAnsiTheme="majorHAnsi" w:cstheme="minorHAnsi"/>
          <w:sz w:val="22"/>
          <w:szCs w:val="22"/>
        </w:rPr>
      </w:pPr>
      <w:proofErr w:type="spellStart"/>
      <w:r w:rsidRPr="001527CE">
        <w:rPr>
          <w:rFonts w:asciiTheme="majorHAnsi" w:hAnsiTheme="majorHAnsi" w:cstheme="minorHAnsi"/>
          <w:sz w:val="22"/>
          <w:szCs w:val="22"/>
        </w:rPr>
        <w:t>Nyiri</w:t>
      </w:r>
      <w:proofErr w:type="spellEnd"/>
      <w:r w:rsidRPr="001527CE">
        <w:rPr>
          <w:rFonts w:asciiTheme="majorHAnsi" w:hAnsiTheme="majorHAnsi" w:cstheme="minorHAnsi"/>
          <w:sz w:val="22"/>
          <w:szCs w:val="22"/>
        </w:rPr>
        <w:t xml:space="preserve">, J.C. (1979). </w:t>
      </w:r>
      <w:r w:rsidR="002D4BD2" w:rsidRPr="001527CE">
        <w:rPr>
          <w:rFonts w:asciiTheme="majorHAnsi" w:hAnsiTheme="majorHAnsi" w:cstheme="minorHAnsi"/>
          <w:sz w:val="22"/>
          <w:szCs w:val="22"/>
        </w:rPr>
        <w:t>Wittgenstein’s Later W</w:t>
      </w:r>
      <w:r w:rsidRPr="001527CE">
        <w:rPr>
          <w:rFonts w:asciiTheme="majorHAnsi" w:hAnsiTheme="majorHAnsi" w:cstheme="minorHAnsi"/>
          <w:sz w:val="22"/>
          <w:szCs w:val="22"/>
        </w:rPr>
        <w:t>ork in Relation to Conservatism.</w:t>
      </w:r>
      <w:r w:rsidR="002D4BD2" w:rsidRPr="001527CE">
        <w:rPr>
          <w:rFonts w:asciiTheme="majorHAnsi" w:hAnsiTheme="majorHAnsi" w:cstheme="minorHAnsi"/>
          <w:sz w:val="22"/>
          <w:szCs w:val="22"/>
        </w:rPr>
        <w:t xml:space="preserve"> In B. F. </w:t>
      </w:r>
      <w:proofErr w:type="spellStart"/>
      <w:r w:rsidR="002D4BD2" w:rsidRPr="001527CE">
        <w:rPr>
          <w:rFonts w:asciiTheme="majorHAnsi" w:hAnsiTheme="majorHAnsi" w:cstheme="minorHAnsi"/>
          <w:sz w:val="22"/>
          <w:szCs w:val="22"/>
        </w:rPr>
        <w:t>McGuinness</w:t>
      </w:r>
      <w:proofErr w:type="spellEnd"/>
      <w:r w:rsidR="00ED240E" w:rsidRPr="001527CE">
        <w:rPr>
          <w:rFonts w:asciiTheme="majorHAnsi" w:hAnsiTheme="majorHAnsi" w:cstheme="minorHAnsi"/>
          <w:sz w:val="22"/>
          <w:szCs w:val="22"/>
        </w:rPr>
        <w:t xml:space="preserve"> </w:t>
      </w:r>
      <w:r w:rsidR="002D4BD2" w:rsidRPr="001527CE">
        <w:rPr>
          <w:rFonts w:asciiTheme="majorHAnsi" w:hAnsiTheme="majorHAnsi" w:cstheme="minorHAnsi"/>
          <w:sz w:val="22"/>
          <w:szCs w:val="22"/>
        </w:rPr>
        <w:t>(</w:t>
      </w:r>
      <w:r w:rsidR="00013143" w:rsidRPr="001527CE">
        <w:rPr>
          <w:rFonts w:asciiTheme="majorHAnsi" w:hAnsiTheme="majorHAnsi" w:cstheme="minorHAnsi"/>
          <w:sz w:val="22"/>
          <w:szCs w:val="22"/>
        </w:rPr>
        <w:t>E</w:t>
      </w:r>
      <w:r w:rsidR="002D4BD2" w:rsidRPr="001527CE">
        <w:rPr>
          <w:rFonts w:asciiTheme="majorHAnsi" w:hAnsiTheme="majorHAnsi" w:cstheme="minorHAnsi"/>
          <w:sz w:val="22"/>
          <w:szCs w:val="22"/>
        </w:rPr>
        <w:t>d. 1982)</w:t>
      </w:r>
      <w:proofErr w:type="gramStart"/>
      <w:r w:rsidR="002D4BD2" w:rsidRPr="001527CE">
        <w:rPr>
          <w:rFonts w:asciiTheme="majorHAnsi" w:hAnsiTheme="majorHAnsi" w:cstheme="minorHAnsi"/>
          <w:sz w:val="22"/>
          <w:szCs w:val="22"/>
        </w:rPr>
        <w:t>.</w:t>
      </w:r>
      <w:r w:rsidR="002D4BD2" w:rsidRPr="001527CE">
        <w:rPr>
          <w:rFonts w:asciiTheme="majorHAnsi" w:hAnsiTheme="majorHAnsi" w:cstheme="minorHAnsi"/>
          <w:i/>
          <w:sz w:val="22"/>
          <w:szCs w:val="22"/>
        </w:rPr>
        <w:t>Wittgenstein</w:t>
      </w:r>
      <w:proofErr w:type="gramEnd"/>
      <w:r w:rsidR="002D4BD2" w:rsidRPr="001527CE">
        <w:rPr>
          <w:rFonts w:asciiTheme="majorHAnsi" w:hAnsiTheme="majorHAnsi" w:cstheme="minorHAnsi"/>
          <w:i/>
          <w:sz w:val="22"/>
          <w:szCs w:val="22"/>
        </w:rPr>
        <w:t xml:space="preserve"> and His Times</w:t>
      </w:r>
      <w:r w:rsidR="0075349C" w:rsidRPr="001527CE">
        <w:rPr>
          <w:rFonts w:asciiTheme="majorHAnsi" w:hAnsiTheme="majorHAnsi" w:cstheme="minorHAnsi"/>
          <w:i/>
          <w:sz w:val="22"/>
          <w:szCs w:val="22"/>
        </w:rPr>
        <w:t xml:space="preserve"> </w:t>
      </w:r>
      <w:r w:rsidR="0075349C" w:rsidRPr="001527CE">
        <w:rPr>
          <w:rFonts w:asciiTheme="majorHAnsi" w:hAnsiTheme="majorHAnsi" w:cstheme="minorHAnsi"/>
          <w:sz w:val="22"/>
          <w:szCs w:val="22"/>
        </w:rPr>
        <w:t>(pp. 44-68)</w:t>
      </w:r>
      <w:r w:rsidR="002D4BD2" w:rsidRPr="001527CE">
        <w:rPr>
          <w:rFonts w:asciiTheme="majorHAnsi" w:hAnsiTheme="majorHAnsi" w:cstheme="minorHAnsi"/>
          <w:i/>
          <w:sz w:val="22"/>
          <w:szCs w:val="22"/>
        </w:rPr>
        <w:t>.</w:t>
      </w:r>
      <w:r w:rsidR="002D4BD2" w:rsidRPr="001527CE">
        <w:rPr>
          <w:rFonts w:asciiTheme="majorHAnsi" w:hAnsiTheme="majorHAnsi" w:cstheme="minorHAnsi"/>
          <w:sz w:val="22"/>
          <w:szCs w:val="22"/>
        </w:rPr>
        <w:t xml:space="preserve"> Oxford:</w:t>
      </w:r>
      <w:r w:rsidR="0075349C" w:rsidRPr="001527CE">
        <w:rPr>
          <w:rFonts w:asciiTheme="majorHAnsi" w:hAnsiTheme="majorHAnsi" w:cstheme="minorHAnsi"/>
          <w:sz w:val="22"/>
          <w:szCs w:val="22"/>
        </w:rPr>
        <w:t xml:space="preserve"> Blackwell.</w:t>
      </w:r>
    </w:p>
    <w:p w14:paraId="21D0D15B" w14:textId="77777777" w:rsidR="00B65683" w:rsidRPr="001527CE" w:rsidRDefault="00B65683" w:rsidP="00B65683">
      <w:pPr>
        <w:pStyle w:val="Default"/>
        <w:ind w:left="432" w:hanging="432"/>
        <w:jc w:val="both"/>
        <w:rPr>
          <w:rFonts w:asciiTheme="majorHAnsi" w:hAnsiTheme="majorHAnsi" w:cstheme="minorHAnsi"/>
          <w:sz w:val="22"/>
          <w:szCs w:val="22"/>
        </w:rPr>
      </w:pPr>
    </w:p>
    <w:p w14:paraId="5438D6D7" w14:textId="77777777" w:rsidR="00FA23E0" w:rsidRPr="001527CE" w:rsidRDefault="00FA23E0" w:rsidP="00FA23E0">
      <w:pPr>
        <w:spacing w:after="0" w:line="240" w:lineRule="auto"/>
        <w:ind w:left="432" w:hanging="432"/>
        <w:jc w:val="both"/>
        <w:rPr>
          <w:rFonts w:asciiTheme="majorHAnsi" w:hAnsiTheme="majorHAnsi" w:cstheme="minorHAnsi"/>
          <w:lang w:val="en-GB"/>
        </w:rPr>
      </w:pPr>
      <w:proofErr w:type="spellStart"/>
      <w:r w:rsidRPr="001527CE">
        <w:rPr>
          <w:rFonts w:asciiTheme="majorHAnsi" w:hAnsiTheme="majorHAnsi" w:cstheme="minorHAnsi"/>
          <w:lang w:val="en-GB"/>
        </w:rPr>
        <w:t>O’Dwyer</w:t>
      </w:r>
      <w:proofErr w:type="spellEnd"/>
      <w:r w:rsidRPr="001527CE">
        <w:rPr>
          <w:rFonts w:asciiTheme="majorHAnsi" w:hAnsiTheme="majorHAnsi" w:cstheme="minorHAnsi"/>
          <w:lang w:val="en-GB"/>
        </w:rPr>
        <w:t xml:space="preserve">, </w:t>
      </w:r>
      <w:proofErr w:type="spellStart"/>
      <w:r w:rsidRPr="001527CE">
        <w:rPr>
          <w:rFonts w:asciiTheme="majorHAnsi" w:hAnsiTheme="majorHAnsi" w:cstheme="minorHAnsi"/>
          <w:lang w:val="en-GB"/>
        </w:rPr>
        <w:t>Davin</w:t>
      </w:r>
      <w:proofErr w:type="spellEnd"/>
      <w:r w:rsidRPr="001527CE">
        <w:rPr>
          <w:rFonts w:asciiTheme="majorHAnsi" w:hAnsiTheme="majorHAnsi" w:cstheme="minorHAnsi"/>
          <w:lang w:val="en-GB"/>
        </w:rPr>
        <w:t xml:space="preserve">. (2011, October 29). </w:t>
      </w:r>
      <w:proofErr w:type="spellStart"/>
      <w:r w:rsidRPr="001527CE">
        <w:rPr>
          <w:rFonts w:asciiTheme="majorHAnsi" w:hAnsiTheme="majorHAnsi" w:cstheme="minorHAnsi"/>
          <w:lang w:val="en-GB"/>
        </w:rPr>
        <w:t>Yue-yue</w:t>
      </w:r>
      <w:proofErr w:type="spellEnd"/>
      <w:r w:rsidRPr="001527CE">
        <w:rPr>
          <w:rFonts w:asciiTheme="majorHAnsi" w:hAnsiTheme="majorHAnsi" w:cstheme="minorHAnsi"/>
          <w:lang w:val="en-GB"/>
        </w:rPr>
        <w:t>’ video is gruesome, but we’re all prone to bystander</w:t>
      </w:r>
      <w:r w:rsidRPr="001527CE">
        <w:rPr>
          <w:rFonts w:asciiTheme="majorHAnsi" w:hAnsiTheme="majorHAnsi" w:cstheme="minorHAnsi"/>
          <w:lang w:val="en-GB"/>
        </w:rPr>
        <w:tab/>
        <w:t xml:space="preserve">effect. </w:t>
      </w:r>
      <w:proofErr w:type="gramStart"/>
      <w:r w:rsidRPr="001527CE">
        <w:rPr>
          <w:rFonts w:asciiTheme="majorHAnsi" w:hAnsiTheme="majorHAnsi" w:cstheme="minorHAnsi"/>
          <w:i/>
          <w:lang w:val="en-GB"/>
        </w:rPr>
        <w:t>The Irish Times</w:t>
      </w:r>
      <w:r w:rsidRPr="001527CE">
        <w:rPr>
          <w:rFonts w:asciiTheme="majorHAnsi" w:hAnsiTheme="majorHAnsi" w:cstheme="minorHAnsi"/>
          <w:lang w:val="en-GB"/>
        </w:rPr>
        <w:t>.</w:t>
      </w:r>
      <w:proofErr w:type="gramEnd"/>
      <w:r w:rsidRPr="001527CE">
        <w:rPr>
          <w:rFonts w:asciiTheme="majorHAnsi" w:hAnsiTheme="majorHAnsi" w:cstheme="minorHAnsi"/>
          <w:lang w:val="en-GB"/>
        </w:rPr>
        <w:t xml:space="preserve"> Retrieved </w:t>
      </w:r>
      <w:r w:rsidRPr="001527CE">
        <w:rPr>
          <w:rFonts w:asciiTheme="majorHAnsi" w:hAnsiTheme="majorHAnsi" w:cstheme="minorHAnsi"/>
        </w:rPr>
        <w:t>17 April 2012</w:t>
      </w:r>
      <w:r w:rsidRPr="001527CE">
        <w:rPr>
          <w:rFonts w:asciiTheme="majorHAnsi" w:hAnsiTheme="majorHAnsi" w:cstheme="minorHAnsi"/>
          <w:lang w:val="en-GB"/>
        </w:rPr>
        <w:t xml:space="preserve">, from http://article.wn.com/view/2011/10/29/Yue_Yue_video_is_gruesome_but_were_all_prone </w:t>
      </w:r>
      <w:proofErr w:type="spellStart"/>
      <w:r w:rsidRPr="001527CE">
        <w:rPr>
          <w:rFonts w:asciiTheme="majorHAnsi" w:hAnsiTheme="majorHAnsi" w:cstheme="minorHAnsi"/>
          <w:lang w:val="en-GB"/>
        </w:rPr>
        <w:t>to_bystander_ef</w:t>
      </w:r>
      <w:proofErr w:type="spellEnd"/>
      <w:r w:rsidRPr="001527CE">
        <w:rPr>
          <w:rFonts w:asciiTheme="majorHAnsi" w:hAnsiTheme="majorHAnsi" w:cstheme="minorHAnsi"/>
          <w:lang w:val="en-GB"/>
        </w:rPr>
        <w:t>/#/</w:t>
      </w:r>
      <w:proofErr w:type="spellStart"/>
      <w:r w:rsidRPr="001527CE">
        <w:rPr>
          <w:rFonts w:asciiTheme="majorHAnsi" w:hAnsiTheme="majorHAnsi" w:cstheme="minorHAnsi"/>
          <w:lang w:val="en-GB"/>
        </w:rPr>
        <w:t>related_news</w:t>
      </w:r>
      <w:proofErr w:type="spellEnd"/>
      <w:r w:rsidRPr="001527CE">
        <w:rPr>
          <w:rFonts w:asciiTheme="majorHAnsi" w:hAnsiTheme="majorHAnsi" w:cstheme="minorHAnsi"/>
          <w:lang w:val="en-GB"/>
        </w:rPr>
        <w:t>.</w:t>
      </w:r>
    </w:p>
    <w:p w14:paraId="2396E0F5" w14:textId="77777777" w:rsidR="00FA23E0" w:rsidRPr="001527CE" w:rsidRDefault="00FA23E0" w:rsidP="00B65683">
      <w:pPr>
        <w:pStyle w:val="Default"/>
        <w:ind w:left="432" w:hanging="432"/>
        <w:jc w:val="both"/>
        <w:rPr>
          <w:rFonts w:asciiTheme="majorHAnsi" w:hAnsiTheme="majorHAnsi" w:cstheme="minorHAnsi"/>
          <w:sz w:val="22"/>
          <w:szCs w:val="22"/>
        </w:rPr>
      </w:pPr>
    </w:p>
    <w:p w14:paraId="1EE2C6EA" w14:textId="4A341101" w:rsidR="003F7851" w:rsidRPr="001527CE" w:rsidRDefault="002B01A4" w:rsidP="00EB1805">
      <w:pPr>
        <w:pStyle w:val="Default"/>
        <w:ind w:left="432" w:hanging="432"/>
        <w:jc w:val="both"/>
        <w:rPr>
          <w:rFonts w:asciiTheme="majorHAnsi" w:hAnsiTheme="majorHAnsi" w:cstheme="minorHAnsi"/>
          <w:sz w:val="22"/>
          <w:szCs w:val="22"/>
        </w:rPr>
      </w:pPr>
      <w:r w:rsidRPr="001527CE">
        <w:rPr>
          <w:rFonts w:asciiTheme="majorHAnsi" w:hAnsiTheme="majorHAnsi" w:cstheme="minorHAnsi"/>
          <w:sz w:val="22"/>
          <w:szCs w:val="22"/>
        </w:rPr>
        <w:t xml:space="preserve">O’Neill, </w:t>
      </w:r>
      <w:proofErr w:type="spellStart"/>
      <w:r w:rsidRPr="001527CE">
        <w:rPr>
          <w:rFonts w:asciiTheme="majorHAnsi" w:hAnsiTheme="majorHAnsi" w:cstheme="minorHAnsi"/>
          <w:sz w:val="22"/>
          <w:szCs w:val="22"/>
        </w:rPr>
        <w:t>Onora</w:t>
      </w:r>
      <w:proofErr w:type="spellEnd"/>
      <w:r w:rsidRPr="001527CE">
        <w:rPr>
          <w:rFonts w:asciiTheme="majorHAnsi" w:hAnsiTheme="majorHAnsi" w:cstheme="minorHAnsi"/>
          <w:sz w:val="22"/>
          <w:szCs w:val="22"/>
        </w:rPr>
        <w:t xml:space="preserve"> (</w:t>
      </w:r>
      <w:r w:rsidR="00BC0B10" w:rsidRPr="001527CE">
        <w:rPr>
          <w:rFonts w:asciiTheme="majorHAnsi" w:hAnsiTheme="majorHAnsi" w:cstheme="minorHAnsi"/>
          <w:sz w:val="22"/>
          <w:szCs w:val="22"/>
        </w:rPr>
        <w:t>1996</w:t>
      </w:r>
      <w:r w:rsidRPr="001527CE">
        <w:rPr>
          <w:rFonts w:asciiTheme="majorHAnsi" w:hAnsiTheme="majorHAnsi" w:cstheme="minorHAnsi"/>
          <w:sz w:val="22"/>
          <w:szCs w:val="22"/>
        </w:rPr>
        <w:t>)</w:t>
      </w:r>
      <w:r w:rsidR="00BC0B10" w:rsidRPr="001527CE">
        <w:rPr>
          <w:rFonts w:asciiTheme="majorHAnsi" w:hAnsiTheme="majorHAnsi" w:cstheme="minorHAnsi"/>
          <w:sz w:val="22"/>
          <w:szCs w:val="22"/>
        </w:rPr>
        <w:t xml:space="preserve">. </w:t>
      </w:r>
      <w:r w:rsidR="00BC0B10" w:rsidRPr="001527CE">
        <w:rPr>
          <w:rFonts w:asciiTheme="majorHAnsi" w:hAnsiTheme="majorHAnsi" w:cstheme="minorHAnsi"/>
          <w:i/>
          <w:sz w:val="22"/>
          <w:szCs w:val="22"/>
        </w:rPr>
        <w:t xml:space="preserve">Towards Justice and Virtue. </w:t>
      </w:r>
      <w:r w:rsidR="00BC0B10" w:rsidRPr="001527CE">
        <w:rPr>
          <w:rFonts w:asciiTheme="majorHAnsi" w:hAnsiTheme="majorHAnsi" w:cstheme="minorHAnsi"/>
          <w:sz w:val="22"/>
          <w:szCs w:val="22"/>
        </w:rPr>
        <w:t>Cambridge: Cambridge University Press.</w:t>
      </w:r>
    </w:p>
    <w:p w14:paraId="7CF5B913" w14:textId="77777777" w:rsidR="003F7851" w:rsidRPr="001527CE" w:rsidRDefault="003F7851" w:rsidP="00B65683">
      <w:pPr>
        <w:spacing w:after="0" w:line="240" w:lineRule="auto"/>
        <w:ind w:left="432" w:hanging="432"/>
        <w:rPr>
          <w:rFonts w:asciiTheme="majorHAnsi" w:hAnsiTheme="majorHAnsi" w:cstheme="minorHAnsi"/>
        </w:rPr>
      </w:pPr>
    </w:p>
    <w:p w14:paraId="343FB8F7" w14:textId="25437A7F" w:rsidR="00B65683" w:rsidRPr="001527CE" w:rsidRDefault="00DE69B0" w:rsidP="00DE69B0">
      <w:pPr>
        <w:widowControl w:val="0"/>
        <w:autoSpaceDE w:val="0"/>
        <w:autoSpaceDN w:val="0"/>
        <w:adjustRightInd w:val="0"/>
        <w:spacing w:after="224" w:line="240" w:lineRule="auto"/>
        <w:rPr>
          <w:rFonts w:asciiTheme="majorHAnsi" w:hAnsiTheme="majorHAnsi" w:cs="Times New Roman"/>
          <w:color w:val="0E0E0E"/>
        </w:rPr>
      </w:pPr>
      <w:proofErr w:type="gramStart"/>
      <w:r w:rsidRPr="001527CE">
        <w:rPr>
          <w:rFonts w:asciiTheme="majorHAnsi" w:hAnsiTheme="majorHAnsi" w:cs="Times New Roman"/>
          <w:color w:val="0E0E0E"/>
        </w:rPr>
        <w:t>Stern, D. G., 2013.</w:t>
      </w:r>
      <w:proofErr w:type="gramEnd"/>
      <w:r w:rsidRPr="001527CE">
        <w:rPr>
          <w:rFonts w:asciiTheme="majorHAnsi" w:hAnsiTheme="majorHAnsi" w:cs="Times New Roman"/>
          <w:color w:val="0E0E0E"/>
        </w:rPr>
        <w:t xml:space="preserve"> Wittgenstein on </w:t>
      </w:r>
      <w:r w:rsidR="006B2866" w:rsidRPr="001527CE">
        <w:rPr>
          <w:rFonts w:asciiTheme="majorHAnsi" w:hAnsiTheme="majorHAnsi" w:cs="Times New Roman"/>
          <w:color w:val="0E0E0E"/>
        </w:rPr>
        <w:t>E</w:t>
      </w:r>
      <w:r w:rsidR="003F7851" w:rsidRPr="001527CE">
        <w:rPr>
          <w:rFonts w:asciiTheme="majorHAnsi" w:hAnsiTheme="majorHAnsi" w:cs="Times New Roman"/>
          <w:color w:val="0E0E0E"/>
        </w:rPr>
        <w:t xml:space="preserve">thical </w:t>
      </w:r>
      <w:r w:rsidR="006B2866" w:rsidRPr="001527CE">
        <w:rPr>
          <w:rFonts w:asciiTheme="majorHAnsi" w:hAnsiTheme="majorHAnsi" w:cs="Times New Roman"/>
          <w:color w:val="0E0E0E"/>
        </w:rPr>
        <w:t>C</w:t>
      </w:r>
      <w:r w:rsidR="003F7851" w:rsidRPr="001527CE">
        <w:rPr>
          <w:rFonts w:asciiTheme="majorHAnsi" w:hAnsiTheme="majorHAnsi" w:cs="Times New Roman"/>
          <w:color w:val="0E0E0E"/>
        </w:rPr>
        <w:t xml:space="preserve">oncepts: </w:t>
      </w:r>
      <w:r w:rsidR="006B2866" w:rsidRPr="001527CE">
        <w:rPr>
          <w:rFonts w:asciiTheme="majorHAnsi" w:hAnsiTheme="majorHAnsi" w:cs="Times New Roman"/>
          <w:color w:val="0E0E0E"/>
        </w:rPr>
        <w:t>A</w:t>
      </w:r>
      <w:r w:rsidR="003F7851" w:rsidRPr="001527CE">
        <w:rPr>
          <w:rFonts w:asciiTheme="majorHAnsi" w:hAnsiTheme="majorHAnsi" w:cs="Times New Roman"/>
          <w:color w:val="0E0E0E"/>
        </w:rPr>
        <w:t xml:space="preserve"> </w:t>
      </w:r>
      <w:r w:rsidR="006B2866" w:rsidRPr="001527CE">
        <w:rPr>
          <w:rFonts w:asciiTheme="majorHAnsi" w:hAnsiTheme="majorHAnsi" w:cs="Times New Roman"/>
          <w:color w:val="0E0E0E"/>
        </w:rPr>
        <w:t>R</w:t>
      </w:r>
      <w:r w:rsidR="003F7851" w:rsidRPr="001527CE">
        <w:rPr>
          <w:rFonts w:asciiTheme="majorHAnsi" w:hAnsiTheme="majorHAnsi" w:cs="Times New Roman"/>
          <w:color w:val="0E0E0E"/>
        </w:rPr>
        <w:t>eading of</w:t>
      </w:r>
      <w:r w:rsidR="003F7851" w:rsidRPr="001527CE">
        <w:rPr>
          <w:rFonts w:asciiTheme="majorHAnsi" w:hAnsiTheme="majorHAnsi" w:cs="Times New Roman"/>
          <w:color w:val="0E0E0E"/>
        </w:rPr>
        <w:tab/>
      </w:r>
      <w:r w:rsidRPr="001527CE">
        <w:rPr>
          <w:rFonts w:asciiTheme="majorHAnsi" w:hAnsiTheme="majorHAnsi" w:cs="Times New Roman"/>
          <w:color w:val="0E0E0E"/>
        </w:rPr>
        <w:t>Philosophical Investigations</w:t>
      </w:r>
      <w:r w:rsidR="003F7851" w:rsidRPr="001527CE">
        <w:rPr>
          <w:rFonts w:asciiTheme="majorHAnsi" w:hAnsiTheme="majorHAnsi" w:cs="Times New Roman"/>
          <w:color w:val="0E0E0E"/>
        </w:rPr>
        <w:t xml:space="preserve"> §77 and Moore’s </w:t>
      </w:r>
      <w:r w:rsidR="006B2866" w:rsidRPr="001527CE">
        <w:rPr>
          <w:rFonts w:asciiTheme="majorHAnsi" w:hAnsiTheme="majorHAnsi" w:cs="Times New Roman"/>
          <w:color w:val="0E0E0E"/>
        </w:rPr>
        <w:t>L</w:t>
      </w:r>
      <w:r w:rsidR="003F7851" w:rsidRPr="001527CE">
        <w:rPr>
          <w:rFonts w:asciiTheme="majorHAnsi" w:hAnsiTheme="majorHAnsi" w:cs="Times New Roman"/>
          <w:color w:val="0E0E0E"/>
        </w:rPr>
        <w:t>ecture</w:t>
      </w:r>
      <w:r w:rsidR="003F7851" w:rsidRPr="001527CE">
        <w:rPr>
          <w:rFonts w:asciiTheme="majorHAnsi" w:hAnsiTheme="majorHAnsi" w:cs="Times New Roman"/>
          <w:color w:val="0E0E0E"/>
        </w:rPr>
        <w:tab/>
      </w:r>
      <w:r w:rsidR="003F7851" w:rsidRPr="001527CE">
        <w:rPr>
          <w:rFonts w:asciiTheme="majorHAnsi" w:hAnsiTheme="majorHAnsi" w:cs="Times New Roman"/>
          <w:color w:val="0E0E0E"/>
        </w:rPr>
        <w:tab/>
        <w:t xml:space="preserve"> </w:t>
      </w:r>
      <w:r w:rsidR="006B2866" w:rsidRPr="001527CE">
        <w:rPr>
          <w:rFonts w:asciiTheme="majorHAnsi" w:hAnsiTheme="majorHAnsi" w:cs="Times New Roman"/>
          <w:color w:val="0E0E0E"/>
        </w:rPr>
        <w:t>N</w:t>
      </w:r>
      <w:r w:rsidR="003F7851" w:rsidRPr="001527CE">
        <w:rPr>
          <w:rFonts w:asciiTheme="majorHAnsi" w:hAnsiTheme="majorHAnsi" w:cs="Times New Roman"/>
          <w:color w:val="0E0E0E"/>
        </w:rPr>
        <w:t>otes,</w:t>
      </w:r>
      <w:r w:rsidRPr="001527CE">
        <w:rPr>
          <w:rFonts w:asciiTheme="majorHAnsi" w:hAnsiTheme="majorHAnsi" w:cs="Times New Roman"/>
          <w:color w:val="0E0E0E"/>
        </w:rPr>
        <w:t xml:space="preserve"> May 1933. In M. Weiss &amp; H. Greif (eds.)</w:t>
      </w:r>
      <w:r w:rsidR="003F7851" w:rsidRPr="001527CE">
        <w:rPr>
          <w:rFonts w:asciiTheme="majorHAnsi" w:hAnsiTheme="majorHAnsi" w:cs="Times New Roman"/>
          <w:color w:val="0E0E0E"/>
        </w:rPr>
        <w:tab/>
      </w:r>
      <w:r w:rsidR="003F7851" w:rsidRPr="001527CE">
        <w:rPr>
          <w:rFonts w:asciiTheme="majorHAnsi" w:hAnsiTheme="majorHAnsi" w:cs="Times New Roman"/>
          <w:color w:val="0E0E0E"/>
        </w:rPr>
        <w:tab/>
      </w:r>
      <w:r w:rsidRPr="001527CE">
        <w:rPr>
          <w:rFonts w:asciiTheme="majorHAnsi" w:hAnsiTheme="majorHAnsi" w:cs="Times New Roman"/>
          <w:color w:val="0E0E0E"/>
        </w:rPr>
        <w:t xml:space="preserve"> </w:t>
      </w:r>
      <w:proofErr w:type="gramStart"/>
      <w:r w:rsidR="003F7851" w:rsidRPr="001527CE">
        <w:rPr>
          <w:rFonts w:asciiTheme="majorHAnsi" w:hAnsiTheme="majorHAnsi" w:cs="Times New Roman"/>
          <w:i/>
          <w:color w:val="0E0E0E"/>
        </w:rPr>
        <w:t xml:space="preserve">Proceedings of the </w:t>
      </w:r>
      <w:r w:rsidRPr="001527CE">
        <w:rPr>
          <w:rFonts w:asciiTheme="majorHAnsi" w:hAnsiTheme="majorHAnsi" w:cs="Times New Roman"/>
          <w:i/>
          <w:color w:val="0E0E0E"/>
        </w:rPr>
        <w:t xml:space="preserve">35th International Ludwig </w:t>
      </w:r>
      <w:r w:rsidR="003F7851" w:rsidRPr="001527CE">
        <w:rPr>
          <w:rFonts w:asciiTheme="majorHAnsi" w:hAnsiTheme="majorHAnsi" w:cs="Times New Roman"/>
          <w:i/>
          <w:color w:val="0E0E0E"/>
        </w:rPr>
        <w:tab/>
      </w:r>
      <w:r w:rsidRPr="001527CE">
        <w:rPr>
          <w:rFonts w:asciiTheme="majorHAnsi" w:hAnsiTheme="majorHAnsi" w:cs="Times New Roman"/>
          <w:i/>
          <w:color w:val="0E0E0E"/>
        </w:rPr>
        <w:t>Wittgenstein-Symposium.</w:t>
      </w:r>
      <w:proofErr w:type="gramEnd"/>
      <w:r w:rsidRPr="001527CE">
        <w:rPr>
          <w:rFonts w:asciiTheme="majorHAnsi" w:hAnsiTheme="majorHAnsi" w:cs="Times New Roman"/>
          <w:color w:val="0E0E0E"/>
        </w:rPr>
        <w:t xml:space="preserve"> Frankfurt: </w:t>
      </w:r>
      <w:proofErr w:type="spellStart"/>
      <w:r w:rsidRPr="001527CE">
        <w:rPr>
          <w:rFonts w:asciiTheme="majorHAnsi" w:hAnsiTheme="majorHAnsi" w:cs="Times New Roman"/>
          <w:color w:val="0E0E0E"/>
        </w:rPr>
        <w:t>Ontos</w:t>
      </w:r>
      <w:proofErr w:type="spellEnd"/>
      <w:r w:rsidRPr="001527CE">
        <w:rPr>
          <w:rFonts w:asciiTheme="majorHAnsi" w:hAnsiTheme="majorHAnsi" w:cs="Times New Roman"/>
          <w:color w:val="0E0E0E"/>
        </w:rPr>
        <w:t xml:space="preserve"> </w:t>
      </w:r>
      <w:proofErr w:type="spellStart"/>
      <w:r w:rsidRPr="001527CE">
        <w:rPr>
          <w:rFonts w:asciiTheme="majorHAnsi" w:hAnsiTheme="majorHAnsi" w:cs="Times New Roman"/>
          <w:color w:val="0E0E0E"/>
        </w:rPr>
        <w:t>Verlag</w:t>
      </w:r>
      <w:proofErr w:type="spellEnd"/>
      <w:r w:rsidRPr="001527CE">
        <w:rPr>
          <w:rFonts w:asciiTheme="majorHAnsi" w:hAnsiTheme="majorHAnsi" w:cs="Times New Roman"/>
          <w:color w:val="0E0E0E"/>
        </w:rPr>
        <w:t>.</w:t>
      </w:r>
    </w:p>
    <w:p w14:paraId="0BA7A17E" w14:textId="5FD2C0F3" w:rsidR="00F9009D" w:rsidRPr="001527CE" w:rsidRDefault="00760FE1" w:rsidP="00B65683">
      <w:pPr>
        <w:spacing w:after="0" w:line="240" w:lineRule="auto"/>
        <w:ind w:left="432" w:hanging="432"/>
        <w:rPr>
          <w:rFonts w:asciiTheme="majorHAnsi" w:hAnsiTheme="majorHAnsi" w:cstheme="minorHAnsi"/>
        </w:rPr>
      </w:pPr>
      <w:r w:rsidRPr="001527CE">
        <w:rPr>
          <w:rFonts w:asciiTheme="majorHAnsi" w:hAnsiTheme="majorHAnsi" w:cstheme="minorHAnsi"/>
        </w:rPr>
        <w:t>Wines, Michael. (2011</w:t>
      </w:r>
      <w:r w:rsidR="00CD6C70" w:rsidRPr="001527CE">
        <w:rPr>
          <w:rFonts w:asciiTheme="majorHAnsi" w:hAnsiTheme="majorHAnsi" w:cstheme="minorHAnsi"/>
        </w:rPr>
        <w:t>, October 20</w:t>
      </w:r>
      <w:r w:rsidRPr="001527CE">
        <w:rPr>
          <w:rFonts w:asciiTheme="majorHAnsi" w:hAnsiTheme="majorHAnsi" w:cstheme="minorHAnsi"/>
        </w:rPr>
        <w:t xml:space="preserve">). </w:t>
      </w:r>
      <w:r w:rsidR="00F9009D" w:rsidRPr="001527CE">
        <w:rPr>
          <w:rFonts w:asciiTheme="majorHAnsi" w:hAnsiTheme="majorHAnsi" w:cstheme="minorHAnsi"/>
        </w:rPr>
        <w:t>Response to accident se</w:t>
      </w:r>
      <w:r w:rsidRPr="001527CE">
        <w:rPr>
          <w:rFonts w:asciiTheme="majorHAnsi" w:hAnsiTheme="majorHAnsi" w:cstheme="minorHAnsi"/>
        </w:rPr>
        <w:t>ts off soul-searching in China.</w:t>
      </w:r>
      <w:r w:rsidR="00F9009D" w:rsidRPr="001527CE">
        <w:rPr>
          <w:rFonts w:asciiTheme="majorHAnsi" w:hAnsiTheme="majorHAnsi" w:cstheme="minorHAnsi"/>
        </w:rPr>
        <w:t xml:space="preserve"> </w:t>
      </w:r>
      <w:r w:rsidR="008458FD" w:rsidRPr="001527CE">
        <w:rPr>
          <w:rFonts w:asciiTheme="majorHAnsi" w:hAnsiTheme="majorHAnsi" w:cstheme="minorHAnsi"/>
        </w:rPr>
        <w:t>Retrieved 17 April</w:t>
      </w:r>
      <w:r w:rsidR="00F9009D" w:rsidRPr="001527CE">
        <w:rPr>
          <w:rFonts w:asciiTheme="majorHAnsi" w:hAnsiTheme="majorHAnsi" w:cstheme="minorHAnsi"/>
        </w:rPr>
        <w:t xml:space="preserve"> 2012, from</w:t>
      </w:r>
      <w:r w:rsidR="00F9009D" w:rsidRPr="001527CE">
        <w:rPr>
          <w:rFonts w:asciiTheme="majorHAnsi" w:hAnsiTheme="majorHAnsi" w:cstheme="minorHAnsi"/>
          <w:i/>
        </w:rPr>
        <w:t xml:space="preserve"> </w:t>
      </w:r>
      <w:r w:rsidR="00F9009D" w:rsidRPr="001527CE">
        <w:rPr>
          <w:rFonts w:asciiTheme="majorHAnsi" w:hAnsiTheme="majorHAnsi" w:cstheme="minorHAnsi"/>
        </w:rPr>
        <w:t>http://www.taipeitimes.com/News/feat/archives/2011/10/20/2003516191</w:t>
      </w:r>
      <w:r w:rsidR="006B2866" w:rsidRPr="001527CE">
        <w:rPr>
          <w:rFonts w:asciiTheme="majorHAnsi" w:hAnsiTheme="majorHAnsi" w:cstheme="minorHAnsi"/>
        </w:rPr>
        <w:t>.</w:t>
      </w:r>
    </w:p>
    <w:p w14:paraId="38EB165F" w14:textId="77777777" w:rsidR="00B65683" w:rsidRPr="001527CE" w:rsidRDefault="00B65683" w:rsidP="00B65683">
      <w:pPr>
        <w:pStyle w:val="Default"/>
        <w:ind w:left="432" w:hanging="432"/>
        <w:jc w:val="both"/>
        <w:rPr>
          <w:rFonts w:asciiTheme="majorHAnsi" w:hAnsiTheme="majorHAnsi" w:cstheme="minorHAnsi"/>
          <w:sz w:val="22"/>
          <w:szCs w:val="22"/>
        </w:rPr>
      </w:pPr>
    </w:p>
    <w:p w14:paraId="2DC60BCF" w14:textId="294DD8F4" w:rsidR="00387204" w:rsidRPr="001527CE" w:rsidRDefault="00297D4D" w:rsidP="00B65683">
      <w:pPr>
        <w:pStyle w:val="Default"/>
        <w:ind w:left="432" w:hanging="432"/>
        <w:jc w:val="both"/>
        <w:rPr>
          <w:rFonts w:asciiTheme="majorHAnsi" w:hAnsiTheme="majorHAnsi" w:cstheme="minorHAnsi"/>
          <w:sz w:val="22"/>
          <w:szCs w:val="22"/>
        </w:rPr>
      </w:pPr>
      <w:r w:rsidRPr="001527CE">
        <w:rPr>
          <w:rFonts w:asciiTheme="majorHAnsi" w:hAnsiTheme="majorHAnsi" w:cstheme="minorHAnsi"/>
          <w:sz w:val="22"/>
          <w:szCs w:val="22"/>
        </w:rPr>
        <w:t>Wittgenstein, Ludwig</w:t>
      </w:r>
      <w:r w:rsidR="00DC28E5" w:rsidRPr="001527CE">
        <w:rPr>
          <w:rFonts w:asciiTheme="majorHAnsi" w:hAnsiTheme="majorHAnsi" w:cstheme="minorHAnsi"/>
          <w:sz w:val="22"/>
          <w:szCs w:val="22"/>
        </w:rPr>
        <w:t xml:space="preserve"> (1958).</w:t>
      </w:r>
      <w:r w:rsidR="00DE69B0" w:rsidRPr="001527CE">
        <w:rPr>
          <w:rFonts w:asciiTheme="majorHAnsi" w:hAnsiTheme="majorHAnsi" w:cstheme="minorHAnsi"/>
          <w:sz w:val="22"/>
          <w:szCs w:val="22"/>
        </w:rPr>
        <w:t xml:space="preserve"> </w:t>
      </w:r>
      <w:r w:rsidR="00507D43" w:rsidRPr="001527CE">
        <w:rPr>
          <w:rFonts w:asciiTheme="majorHAnsi" w:hAnsiTheme="majorHAnsi" w:cstheme="minorHAnsi"/>
          <w:i/>
          <w:sz w:val="22"/>
          <w:szCs w:val="22"/>
        </w:rPr>
        <w:t>Philosophical Investigations</w:t>
      </w:r>
      <w:r w:rsidR="006B2866" w:rsidRPr="001527CE">
        <w:rPr>
          <w:rFonts w:asciiTheme="majorHAnsi" w:hAnsiTheme="majorHAnsi" w:cstheme="minorHAnsi"/>
          <w:i/>
          <w:sz w:val="22"/>
          <w:szCs w:val="22"/>
        </w:rPr>
        <w:t xml:space="preserve"> </w:t>
      </w:r>
      <w:r w:rsidR="00DC28E5" w:rsidRPr="001527CE">
        <w:rPr>
          <w:rFonts w:asciiTheme="majorHAnsi" w:hAnsiTheme="majorHAnsi" w:cstheme="minorHAnsi"/>
          <w:sz w:val="22"/>
          <w:szCs w:val="22"/>
        </w:rPr>
        <w:t>(</w:t>
      </w:r>
      <w:r w:rsidR="00387204" w:rsidRPr="001527CE">
        <w:rPr>
          <w:rFonts w:asciiTheme="majorHAnsi" w:hAnsiTheme="majorHAnsi" w:cstheme="minorHAnsi"/>
          <w:sz w:val="22"/>
          <w:szCs w:val="22"/>
        </w:rPr>
        <w:t>2</w:t>
      </w:r>
      <w:r w:rsidR="00387204" w:rsidRPr="001527CE">
        <w:rPr>
          <w:rFonts w:asciiTheme="majorHAnsi" w:hAnsiTheme="majorHAnsi" w:cstheme="minorHAnsi"/>
          <w:sz w:val="22"/>
          <w:szCs w:val="22"/>
          <w:vertAlign w:val="superscript"/>
        </w:rPr>
        <w:t>nd</w:t>
      </w:r>
      <w:r w:rsidR="00507D43" w:rsidRPr="001527CE">
        <w:rPr>
          <w:rFonts w:asciiTheme="majorHAnsi" w:hAnsiTheme="majorHAnsi" w:cstheme="minorHAnsi"/>
          <w:sz w:val="22"/>
          <w:szCs w:val="22"/>
        </w:rPr>
        <w:t xml:space="preserve"> </w:t>
      </w:r>
      <w:r w:rsidR="006B2866" w:rsidRPr="001527CE">
        <w:rPr>
          <w:rFonts w:asciiTheme="majorHAnsi" w:hAnsiTheme="majorHAnsi" w:cstheme="minorHAnsi"/>
          <w:sz w:val="22"/>
          <w:szCs w:val="22"/>
        </w:rPr>
        <w:t>E</w:t>
      </w:r>
      <w:r w:rsidR="00507D43" w:rsidRPr="001527CE">
        <w:rPr>
          <w:rFonts w:asciiTheme="majorHAnsi" w:hAnsiTheme="majorHAnsi" w:cstheme="minorHAnsi"/>
          <w:sz w:val="22"/>
          <w:szCs w:val="22"/>
        </w:rPr>
        <w:t>d</w:t>
      </w:r>
      <w:r w:rsidR="00DC28E5" w:rsidRPr="001527CE">
        <w:rPr>
          <w:rFonts w:asciiTheme="majorHAnsi" w:hAnsiTheme="majorHAnsi" w:cstheme="minorHAnsi"/>
          <w:sz w:val="22"/>
          <w:szCs w:val="22"/>
        </w:rPr>
        <w:t>.)</w:t>
      </w:r>
      <w:r w:rsidR="00507D43" w:rsidRPr="001527CE">
        <w:rPr>
          <w:rFonts w:asciiTheme="majorHAnsi" w:hAnsiTheme="majorHAnsi" w:cstheme="minorHAnsi"/>
          <w:sz w:val="22"/>
          <w:szCs w:val="22"/>
        </w:rPr>
        <w:t xml:space="preserve"> Massachusetts</w:t>
      </w:r>
      <w:r w:rsidR="00387204" w:rsidRPr="001527CE">
        <w:rPr>
          <w:rFonts w:asciiTheme="majorHAnsi" w:hAnsiTheme="majorHAnsi" w:cstheme="minorHAnsi"/>
          <w:sz w:val="22"/>
          <w:szCs w:val="22"/>
        </w:rPr>
        <w:t>: Blackwell.</w:t>
      </w:r>
    </w:p>
    <w:p w14:paraId="592BD200" w14:textId="2A88DEA9" w:rsidR="00EB1292" w:rsidRPr="001527CE" w:rsidRDefault="00994325" w:rsidP="00B65683">
      <w:pPr>
        <w:spacing w:after="0" w:line="240" w:lineRule="auto"/>
        <w:ind w:left="432" w:hanging="432"/>
        <w:jc w:val="both"/>
        <w:rPr>
          <w:rFonts w:asciiTheme="majorHAnsi" w:hAnsiTheme="majorHAnsi" w:cstheme="minorHAnsi"/>
        </w:rPr>
      </w:pPr>
      <w:r w:rsidRPr="001527CE">
        <w:rPr>
          <w:rFonts w:asciiTheme="majorHAnsi" w:hAnsiTheme="majorHAnsi" w:cstheme="minorHAnsi"/>
        </w:rPr>
        <w:lastRenderedPageBreak/>
        <w:t xml:space="preserve">Wittgenstein, Ludwig </w:t>
      </w:r>
      <w:r w:rsidR="00CB2F87" w:rsidRPr="001527CE">
        <w:rPr>
          <w:rFonts w:asciiTheme="majorHAnsi" w:hAnsiTheme="majorHAnsi" w:cstheme="minorHAnsi"/>
        </w:rPr>
        <w:t>(1929).</w:t>
      </w:r>
      <w:r w:rsidR="008458FD" w:rsidRPr="001527CE">
        <w:rPr>
          <w:rFonts w:asciiTheme="majorHAnsi" w:hAnsiTheme="majorHAnsi" w:cstheme="minorHAnsi"/>
        </w:rPr>
        <w:t xml:space="preserve"> </w:t>
      </w:r>
      <w:proofErr w:type="gramStart"/>
      <w:r w:rsidR="00CB2F87" w:rsidRPr="001527CE">
        <w:rPr>
          <w:rFonts w:asciiTheme="majorHAnsi" w:hAnsiTheme="majorHAnsi" w:cstheme="minorHAnsi"/>
          <w:i/>
        </w:rPr>
        <w:t>A</w:t>
      </w:r>
      <w:r w:rsidR="008458FD" w:rsidRPr="001527CE">
        <w:rPr>
          <w:rFonts w:asciiTheme="majorHAnsi" w:hAnsiTheme="majorHAnsi" w:cstheme="minorHAnsi"/>
          <w:i/>
        </w:rPr>
        <w:t xml:space="preserve"> </w:t>
      </w:r>
      <w:r w:rsidR="00EB1292" w:rsidRPr="001527CE">
        <w:rPr>
          <w:rFonts w:asciiTheme="majorHAnsi" w:hAnsiTheme="majorHAnsi" w:cstheme="minorHAnsi"/>
          <w:i/>
        </w:rPr>
        <w:t>Lecture on Ethics</w:t>
      </w:r>
      <w:r w:rsidR="00CB2F87" w:rsidRPr="001527CE">
        <w:rPr>
          <w:rFonts w:asciiTheme="majorHAnsi" w:hAnsiTheme="majorHAnsi" w:cstheme="minorHAnsi"/>
          <w:i/>
        </w:rPr>
        <w:t>.</w:t>
      </w:r>
      <w:proofErr w:type="gramEnd"/>
      <w:r w:rsidR="008458FD" w:rsidRPr="001527CE">
        <w:rPr>
          <w:rFonts w:asciiTheme="majorHAnsi" w:hAnsiTheme="majorHAnsi" w:cstheme="minorHAnsi"/>
          <w:i/>
        </w:rPr>
        <w:t xml:space="preserve"> </w:t>
      </w:r>
      <w:r w:rsidR="00CB2F87" w:rsidRPr="001527CE">
        <w:rPr>
          <w:rFonts w:asciiTheme="majorHAnsi" w:hAnsiTheme="majorHAnsi" w:cstheme="minorHAnsi"/>
        </w:rPr>
        <w:t>Lecture to the Heretics Society, Cambridge University.</w:t>
      </w:r>
      <w:r w:rsidR="008458FD" w:rsidRPr="001527CE">
        <w:rPr>
          <w:rFonts w:asciiTheme="majorHAnsi" w:hAnsiTheme="majorHAnsi" w:cstheme="minorHAnsi"/>
        </w:rPr>
        <w:t xml:space="preserve"> Retrieved 17 April 2012, from</w:t>
      </w:r>
      <w:r w:rsidR="0052646B" w:rsidRPr="001527CE">
        <w:t xml:space="preserve"> </w:t>
      </w:r>
      <w:r w:rsidR="0052646B" w:rsidRPr="001527CE">
        <w:rPr>
          <w:rFonts w:asciiTheme="majorHAnsi" w:hAnsiTheme="majorHAnsi" w:cstheme="minorHAnsi"/>
        </w:rPr>
        <w:t>http://sackett.net/WittgensteinEthics.pdf</w:t>
      </w:r>
      <w:r w:rsidR="006B2866" w:rsidRPr="001527CE">
        <w:rPr>
          <w:rFonts w:asciiTheme="majorHAnsi" w:hAnsiTheme="majorHAnsi" w:cstheme="minorHAnsi"/>
        </w:rPr>
        <w:t>.</w:t>
      </w:r>
    </w:p>
    <w:p w14:paraId="01243A3F" w14:textId="77777777" w:rsidR="00DD1D9F" w:rsidRPr="001527CE" w:rsidRDefault="00DD1D9F" w:rsidP="00B65683">
      <w:pPr>
        <w:spacing w:after="0" w:line="240" w:lineRule="auto"/>
        <w:ind w:left="432" w:hanging="432"/>
        <w:jc w:val="both"/>
        <w:rPr>
          <w:rFonts w:asciiTheme="majorHAnsi" w:hAnsiTheme="majorHAnsi" w:cstheme="minorHAnsi"/>
        </w:rPr>
      </w:pPr>
    </w:p>
    <w:p w14:paraId="65DB3A1B" w14:textId="5E0791D7" w:rsidR="00790E8A" w:rsidRPr="001527CE" w:rsidRDefault="00994325" w:rsidP="00B65683">
      <w:pPr>
        <w:pStyle w:val="Default"/>
        <w:ind w:left="432" w:hanging="432"/>
        <w:jc w:val="both"/>
        <w:rPr>
          <w:rFonts w:asciiTheme="majorHAnsi" w:hAnsiTheme="majorHAnsi" w:cstheme="minorHAnsi"/>
          <w:sz w:val="22"/>
          <w:szCs w:val="22"/>
        </w:rPr>
      </w:pPr>
      <w:bookmarkStart w:id="1" w:name="OLE_LINK1"/>
      <w:bookmarkStart w:id="2" w:name="OLE_LINK2"/>
      <w:r w:rsidRPr="001527CE">
        <w:rPr>
          <w:rFonts w:asciiTheme="majorHAnsi" w:hAnsiTheme="majorHAnsi" w:cstheme="minorHAnsi"/>
          <w:sz w:val="22"/>
          <w:szCs w:val="22"/>
        </w:rPr>
        <w:t xml:space="preserve">Wittgenstein, Ludwig </w:t>
      </w:r>
      <w:r w:rsidR="00790E8A" w:rsidRPr="001527CE">
        <w:rPr>
          <w:rFonts w:asciiTheme="majorHAnsi" w:hAnsiTheme="majorHAnsi" w:cstheme="minorHAnsi"/>
          <w:sz w:val="22"/>
          <w:szCs w:val="22"/>
        </w:rPr>
        <w:t>(1922).</w:t>
      </w:r>
      <w:r w:rsidRPr="001527CE">
        <w:rPr>
          <w:rFonts w:asciiTheme="majorHAnsi" w:hAnsiTheme="majorHAnsi" w:cstheme="minorHAnsi"/>
          <w:sz w:val="22"/>
          <w:szCs w:val="22"/>
        </w:rPr>
        <w:t xml:space="preserve"> </w:t>
      </w:r>
      <w:proofErr w:type="spellStart"/>
      <w:r w:rsidR="00790E8A" w:rsidRPr="001527CE">
        <w:rPr>
          <w:rFonts w:asciiTheme="majorHAnsi" w:hAnsiTheme="majorHAnsi" w:cstheme="minorHAnsi"/>
          <w:i/>
          <w:sz w:val="22"/>
          <w:szCs w:val="22"/>
        </w:rPr>
        <w:t>Tractatus-Logico-Philosophicus</w:t>
      </w:r>
      <w:proofErr w:type="spellEnd"/>
      <w:r w:rsidR="00790E8A" w:rsidRPr="001527CE">
        <w:rPr>
          <w:rFonts w:asciiTheme="majorHAnsi" w:hAnsiTheme="majorHAnsi" w:cstheme="minorHAnsi"/>
          <w:i/>
          <w:sz w:val="22"/>
          <w:szCs w:val="22"/>
        </w:rPr>
        <w:t>.</w:t>
      </w:r>
      <w:r w:rsidR="00790E8A" w:rsidRPr="001527CE">
        <w:rPr>
          <w:rFonts w:asciiTheme="majorHAnsi" w:hAnsiTheme="majorHAnsi" w:cstheme="minorHAnsi"/>
          <w:sz w:val="22"/>
          <w:szCs w:val="22"/>
        </w:rPr>
        <w:t xml:space="preserve"> Massachusetts: Blackwell.</w:t>
      </w:r>
    </w:p>
    <w:p w14:paraId="265118FE" w14:textId="77777777" w:rsidR="00B65683" w:rsidRPr="001527CE" w:rsidRDefault="00B65683" w:rsidP="00B65683">
      <w:pPr>
        <w:spacing w:after="0" w:line="240" w:lineRule="auto"/>
        <w:ind w:left="432" w:hanging="432"/>
        <w:rPr>
          <w:rFonts w:asciiTheme="majorHAnsi" w:hAnsiTheme="majorHAnsi" w:cstheme="minorHAnsi"/>
        </w:rPr>
      </w:pPr>
    </w:p>
    <w:p w14:paraId="10389EE5" w14:textId="116F436C" w:rsidR="00807E3F" w:rsidRPr="00B65683" w:rsidRDefault="00807E3F" w:rsidP="00B65683">
      <w:pPr>
        <w:spacing w:after="0" w:line="240" w:lineRule="auto"/>
        <w:ind w:left="432" w:hanging="432"/>
        <w:rPr>
          <w:rFonts w:asciiTheme="majorHAnsi" w:hAnsiTheme="majorHAnsi" w:cstheme="minorHAnsi"/>
        </w:rPr>
      </w:pPr>
      <w:r w:rsidRPr="001527CE">
        <w:rPr>
          <w:rFonts w:asciiTheme="majorHAnsi" w:hAnsiTheme="majorHAnsi" w:cstheme="minorHAnsi"/>
        </w:rPr>
        <w:t>Will</w:t>
      </w:r>
      <w:r w:rsidR="00FA23E0" w:rsidRPr="001527CE">
        <w:rPr>
          <w:rFonts w:asciiTheme="majorHAnsi" w:hAnsiTheme="majorHAnsi" w:cstheme="minorHAnsi"/>
        </w:rPr>
        <w:t>iams, K. and A.</w:t>
      </w:r>
      <w:r w:rsidR="00297D4D" w:rsidRPr="001527CE">
        <w:rPr>
          <w:rFonts w:asciiTheme="majorHAnsi" w:hAnsiTheme="majorHAnsi" w:cstheme="minorHAnsi"/>
        </w:rPr>
        <w:t xml:space="preserve"> Ty Law </w:t>
      </w:r>
      <w:r w:rsidRPr="001527CE">
        <w:rPr>
          <w:rFonts w:asciiTheme="majorHAnsi" w:hAnsiTheme="majorHAnsi" w:cstheme="minorHAnsi"/>
        </w:rPr>
        <w:t xml:space="preserve">(2007). </w:t>
      </w:r>
      <w:proofErr w:type="gramStart"/>
      <w:r w:rsidRPr="001527CE">
        <w:rPr>
          <w:rFonts w:asciiTheme="majorHAnsi" w:hAnsiTheme="majorHAnsi" w:cstheme="minorHAnsi"/>
        </w:rPr>
        <w:t xml:space="preserve">The </w:t>
      </w:r>
      <w:r w:rsidR="006B2866" w:rsidRPr="001527CE">
        <w:rPr>
          <w:rFonts w:asciiTheme="majorHAnsi" w:hAnsiTheme="majorHAnsi" w:cstheme="minorHAnsi"/>
        </w:rPr>
        <w:t>B</w:t>
      </w:r>
      <w:r w:rsidRPr="001527CE">
        <w:rPr>
          <w:rFonts w:asciiTheme="majorHAnsi" w:hAnsiTheme="majorHAnsi" w:cstheme="minorHAnsi"/>
        </w:rPr>
        <w:t xml:space="preserve">ystander </w:t>
      </w:r>
      <w:r w:rsidR="006B2866" w:rsidRPr="001527CE">
        <w:rPr>
          <w:rFonts w:asciiTheme="majorHAnsi" w:hAnsiTheme="majorHAnsi" w:cstheme="minorHAnsi"/>
        </w:rPr>
        <w:t>E</w:t>
      </w:r>
      <w:r w:rsidRPr="001527CE">
        <w:rPr>
          <w:rFonts w:asciiTheme="majorHAnsi" w:hAnsiTheme="majorHAnsi" w:cstheme="minorHAnsi"/>
        </w:rPr>
        <w:t>ffect.</w:t>
      </w:r>
      <w:proofErr w:type="gramEnd"/>
      <w:r w:rsidRPr="001527CE">
        <w:rPr>
          <w:rFonts w:asciiTheme="majorHAnsi" w:hAnsiTheme="majorHAnsi" w:cstheme="minorHAnsi"/>
        </w:rPr>
        <w:t xml:space="preserve"> In </w:t>
      </w:r>
      <w:r w:rsidRPr="001527CE">
        <w:rPr>
          <w:rStyle w:val="st"/>
          <w:rFonts w:asciiTheme="majorHAnsi" w:hAnsiTheme="majorHAnsi" w:cstheme="minorHAnsi"/>
        </w:rPr>
        <w:t xml:space="preserve">R. </w:t>
      </w:r>
      <w:proofErr w:type="spellStart"/>
      <w:proofErr w:type="gramStart"/>
      <w:r w:rsidRPr="001527CE">
        <w:rPr>
          <w:rStyle w:val="st"/>
          <w:rFonts w:asciiTheme="majorHAnsi" w:hAnsiTheme="majorHAnsi" w:cstheme="minorHAnsi"/>
        </w:rPr>
        <w:t>Baumeisterand</w:t>
      </w:r>
      <w:proofErr w:type="spellEnd"/>
      <w:r w:rsidRPr="001527CE">
        <w:rPr>
          <w:rStyle w:val="st"/>
          <w:rFonts w:asciiTheme="majorHAnsi" w:hAnsiTheme="majorHAnsi" w:cstheme="minorHAnsi"/>
        </w:rPr>
        <w:t xml:space="preserve">  K</w:t>
      </w:r>
      <w:proofErr w:type="gramEnd"/>
      <w:r w:rsidRPr="001527CE">
        <w:rPr>
          <w:rStyle w:val="st"/>
          <w:rFonts w:asciiTheme="majorHAnsi" w:hAnsiTheme="majorHAnsi" w:cstheme="minorHAnsi"/>
        </w:rPr>
        <w:t xml:space="preserve">. </w:t>
      </w:r>
      <w:proofErr w:type="spellStart"/>
      <w:r w:rsidRPr="001527CE">
        <w:rPr>
          <w:rStyle w:val="st"/>
          <w:rFonts w:asciiTheme="majorHAnsi" w:hAnsiTheme="majorHAnsi" w:cstheme="minorHAnsi"/>
        </w:rPr>
        <w:t>Vohs</w:t>
      </w:r>
      <w:proofErr w:type="spellEnd"/>
      <w:r w:rsidRPr="001527CE">
        <w:rPr>
          <w:rStyle w:val="st"/>
          <w:rFonts w:asciiTheme="majorHAnsi" w:hAnsiTheme="majorHAnsi" w:cstheme="minorHAnsi"/>
        </w:rPr>
        <w:t xml:space="preserve"> (</w:t>
      </w:r>
      <w:proofErr w:type="spellStart"/>
      <w:r w:rsidR="006B2866" w:rsidRPr="001527CE">
        <w:rPr>
          <w:rStyle w:val="st"/>
          <w:rFonts w:asciiTheme="majorHAnsi" w:hAnsiTheme="majorHAnsi" w:cstheme="minorHAnsi"/>
        </w:rPr>
        <w:t>E</w:t>
      </w:r>
      <w:r w:rsidRPr="001527CE">
        <w:rPr>
          <w:rStyle w:val="st"/>
          <w:rFonts w:asciiTheme="majorHAnsi" w:hAnsiTheme="majorHAnsi" w:cstheme="minorHAnsi"/>
        </w:rPr>
        <w:t>ds</w:t>
      </w:r>
      <w:proofErr w:type="spellEnd"/>
      <w:r w:rsidRPr="001527CE">
        <w:rPr>
          <w:rStyle w:val="st"/>
          <w:rFonts w:asciiTheme="majorHAnsi" w:hAnsiTheme="majorHAnsi" w:cstheme="minorHAnsi"/>
        </w:rPr>
        <w:t>)</w:t>
      </w:r>
      <w:r w:rsidR="008458FD" w:rsidRPr="001527CE">
        <w:rPr>
          <w:rStyle w:val="st"/>
          <w:rFonts w:asciiTheme="majorHAnsi" w:hAnsiTheme="majorHAnsi" w:cstheme="minorHAnsi"/>
        </w:rPr>
        <w:t xml:space="preserve"> </w:t>
      </w:r>
      <w:r w:rsidRPr="001527CE">
        <w:rPr>
          <w:rFonts w:asciiTheme="majorHAnsi" w:hAnsiTheme="majorHAnsi" w:cstheme="minorHAnsi"/>
          <w:i/>
        </w:rPr>
        <w:t>Encyclopedia of Social Psychology</w:t>
      </w:r>
      <w:r w:rsidRPr="001527CE">
        <w:rPr>
          <w:rFonts w:asciiTheme="majorHAnsi" w:hAnsiTheme="majorHAnsi" w:cstheme="minorHAnsi"/>
        </w:rPr>
        <w:t xml:space="preserve"> vol. 1 (pp. 132-134).  Los Angeles: Sage Publications.</w:t>
      </w:r>
    </w:p>
    <w:bookmarkEnd w:id="1"/>
    <w:bookmarkEnd w:id="2"/>
    <w:p w14:paraId="673469C4" w14:textId="77777777" w:rsidR="00546FC9" w:rsidRPr="00C34525" w:rsidRDefault="00546FC9" w:rsidP="004F3E5B">
      <w:pPr>
        <w:spacing w:after="0" w:line="240" w:lineRule="auto"/>
        <w:rPr>
          <w:rFonts w:asciiTheme="majorHAnsi" w:hAnsiTheme="majorHAnsi" w:cstheme="minorHAnsi"/>
          <w:sz w:val="24"/>
          <w:szCs w:val="24"/>
        </w:rPr>
      </w:pPr>
    </w:p>
    <w:sectPr w:rsidR="00546FC9" w:rsidRPr="00C34525" w:rsidSect="009E42C5">
      <w:headerReference w:type="default" r:id="rId11"/>
      <w:footerReference w:type="default" r:id="rId12"/>
      <w:endnotePr>
        <w:numFmt w:val="decimal"/>
      </w:endnotePr>
      <w:pgSz w:w="11907" w:h="16839" w:code="9"/>
      <w:pgMar w:top="2880" w:right="2880" w:bottom="2880" w:left="28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C3292" w14:textId="77777777" w:rsidR="00670DBB" w:rsidRDefault="00670DBB" w:rsidP="00387204">
      <w:pPr>
        <w:spacing w:after="0" w:line="240" w:lineRule="auto"/>
      </w:pPr>
      <w:r>
        <w:separator/>
      </w:r>
    </w:p>
  </w:endnote>
  <w:endnote w:type="continuationSeparator" w:id="0">
    <w:p w14:paraId="5A1380C6" w14:textId="77777777" w:rsidR="00670DBB" w:rsidRDefault="00670DBB" w:rsidP="00387204">
      <w:pPr>
        <w:spacing w:after="0" w:line="240" w:lineRule="auto"/>
      </w:pPr>
      <w:r>
        <w:continuationSeparator/>
      </w:r>
    </w:p>
  </w:endnote>
  <w:endnote w:id="1">
    <w:p w14:paraId="0904A319" w14:textId="28286110" w:rsidR="00670DBB" w:rsidRDefault="00670DBB" w:rsidP="00751A23">
      <w:pPr>
        <w:pStyle w:val="EndnoteText"/>
        <w:jc w:val="both"/>
        <w:rPr>
          <w:rFonts w:asciiTheme="majorHAnsi" w:hAnsiTheme="majorHAnsi" w:cstheme="minorHAnsi"/>
          <w:sz w:val="22"/>
          <w:szCs w:val="22"/>
        </w:rPr>
      </w:pPr>
      <w:r w:rsidRPr="00A66A3F">
        <w:rPr>
          <w:rStyle w:val="EndnoteReference"/>
          <w:rFonts w:asciiTheme="majorHAnsi" w:hAnsiTheme="majorHAnsi" w:cstheme="minorHAnsi"/>
          <w:sz w:val="22"/>
          <w:szCs w:val="22"/>
        </w:rPr>
        <w:endnoteRef/>
      </w:r>
      <w:r w:rsidRPr="00A66A3F">
        <w:rPr>
          <w:rFonts w:asciiTheme="majorHAnsi" w:hAnsiTheme="majorHAnsi" w:cstheme="minorHAnsi"/>
          <w:sz w:val="22"/>
          <w:szCs w:val="22"/>
        </w:rPr>
        <w:t xml:space="preserve"> There is a debate, for example, on whether it is correct to claim grammatical remarks as grammatical propositions. If there are grammatical propositions, then there are also ethical propositions since ethical propositions are a subset of grammatical remarks. While some claim that there are grammatical and ethical propositions, others claim that there is no such thing because grammatical remarks are rules that enable us to determine what constitutes a meaningful use of a word in contrast with a nonsensical one. They do not tell us if our claim is true or false. This elusiveness of grammar and the ethical probably has something to do with their metacognitive status (</w:t>
      </w:r>
      <w:r>
        <w:rPr>
          <w:rFonts w:asciiTheme="majorHAnsi" w:hAnsiTheme="majorHAnsi" w:cstheme="minorHAnsi"/>
          <w:sz w:val="22"/>
          <w:szCs w:val="22"/>
        </w:rPr>
        <w:t>s</w:t>
      </w:r>
      <w:r w:rsidRPr="00A66A3F">
        <w:rPr>
          <w:rFonts w:asciiTheme="majorHAnsi" w:hAnsiTheme="majorHAnsi" w:cstheme="minorHAnsi"/>
          <w:sz w:val="22"/>
          <w:szCs w:val="22"/>
        </w:rPr>
        <w:t xml:space="preserve">ee </w:t>
      </w:r>
      <w:proofErr w:type="spellStart"/>
      <w:r w:rsidRPr="00A66A3F">
        <w:rPr>
          <w:rFonts w:asciiTheme="majorHAnsi" w:hAnsiTheme="majorHAnsi" w:cstheme="minorHAnsi"/>
          <w:sz w:val="22"/>
          <w:szCs w:val="22"/>
        </w:rPr>
        <w:t>Kiesselbach</w:t>
      </w:r>
      <w:proofErr w:type="spellEnd"/>
      <w:r w:rsidRPr="00A66A3F">
        <w:rPr>
          <w:rFonts w:asciiTheme="majorHAnsi" w:hAnsiTheme="majorHAnsi" w:cstheme="minorHAnsi"/>
          <w:sz w:val="22"/>
          <w:szCs w:val="22"/>
        </w:rPr>
        <w:t xml:space="preserve"> 2009</w:t>
      </w:r>
      <w:r>
        <w:rPr>
          <w:rFonts w:asciiTheme="majorHAnsi" w:hAnsiTheme="majorHAnsi" w:cstheme="minorHAnsi"/>
          <w:sz w:val="22"/>
          <w:szCs w:val="22"/>
        </w:rPr>
        <w:t xml:space="preserve">; </w:t>
      </w:r>
      <w:proofErr w:type="spellStart"/>
      <w:r w:rsidRPr="00A66A3F">
        <w:rPr>
          <w:rFonts w:asciiTheme="majorHAnsi" w:hAnsiTheme="majorHAnsi" w:cstheme="minorHAnsi"/>
          <w:sz w:val="22"/>
          <w:szCs w:val="22"/>
        </w:rPr>
        <w:t>Garver</w:t>
      </w:r>
      <w:proofErr w:type="spellEnd"/>
      <w:r w:rsidRPr="00A66A3F">
        <w:rPr>
          <w:rFonts w:asciiTheme="majorHAnsi" w:hAnsiTheme="majorHAnsi" w:cstheme="minorHAnsi"/>
          <w:sz w:val="22"/>
          <w:szCs w:val="22"/>
        </w:rPr>
        <w:t xml:space="preserve"> 1994). </w:t>
      </w:r>
    </w:p>
    <w:p w14:paraId="631BEDEE" w14:textId="77777777" w:rsidR="00670DBB" w:rsidRPr="00A66A3F" w:rsidRDefault="00670DBB" w:rsidP="00751A23">
      <w:pPr>
        <w:pStyle w:val="EndnoteText"/>
        <w:jc w:val="both"/>
        <w:rPr>
          <w:rFonts w:asciiTheme="majorHAnsi" w:hAnsiTheme="majorHAnsi" w:cstheme="minorHAnsi"/>
          <w:sz w:val="22"/>
          <w:szCs w:val="22"/>
        </w:rPr>
      </w:pPr>
    </w:p>
  </w:endnote>
  <w:endnote w:id="2">
    <w:p w14:paraId="11F1BE9E" w14:textId="4BC49F85" w:rsidR="00670DBB" w:rsidRDefault="00670DBB" w:rsidP="00751A23">
      <w:pPr>
        <w:pStyle w:val="Body1"/>
        <w:spacing w:after="0" w:line="240" w:lineRule="auto"/>
        <w:jc w:val="both"/>
        <w:rPr>
          <w:rFonts w:asciiTheme="majorHAnsi" w:hAnsiTheme="majorHAnsi" w:cstheme="minorHAnsi"/>
          <w:szCs w:val="22"/>
        </w:rPr>
      </w:pPr>
      <w:r w:rsidRPr="00A66A3F">
        <w:rPr>
          <w:rStyle w:val="EndnoteReference"/>
          <w:rFonts w:asciiTheme="majorHAnsi" w:hAnsiTheme="majorHAnsi" w:cstheme="minorHAnsi"/>
          <w:szCs w:val="22"/>
        </w:rPr>
        <w:endnoteRef/>
      </w:r>
      <w:r w:rsidRPr="00A66A3F">
        <w:rPr>
          <w:rFonts w:asciiTheme="majorHAnsi" w:hAnsiTheme="majorHAnsi" w:cstheme="minorHAnsi"/>
          <w:szCs w:val="22"/>
        </w:rPr>
        <w:t xml:space="preserve"> There are now emerging claims on the inaccuracy of accounts about the Kitty Genove</w:t>
      </w:r>
      <w:r>
        <w:rPr>
          <w:rFonts w:asciiTheme="majorHAnsi" w:hAnsiTheme="majorHAnsi" w:cstheme="minorHAnsi"/>
          <w:szCs w:val="22"/>
        </w:rPr>
        <w:t xml:space="preserve">se Murder.  For example, </w:t>
      </w:r>
      <w:r w:rsidRPr="00A66A3F">
        <w:rPr>
          <w:rFonts w:asciiTheme="majorHAnsi" w:hAnsiTheme="majorHAnsi" w:cstheme="minorHAnsi"/>
          <w:szCs w:val="22"/>
        </w:rPr>
        <w:t xml:space="preserve">Manning </w:t>
      </w:r>
      <w:r>
        <w:rPr>
          <w:rFonts w:asciiTheme="majorHAnsi" w:hAnsiTheme="majorHAnsi" w:cstheme="minorHAnsi"/>
          <w:szCs w:val="22"/>
        </w:rPr>
        <w:t>cites lawyer Joseph De May Jr. (2006) in explaining how</w:t>
      </w:r>
      <w:r w:rsidRPr="00A66A3F">
        <w:rPr>
          <w:rFonts w:asciiTheme="majorHAnsi" w:hAnsiTheme="majorHAnsi" w:cstheme="minorHAnsi"/>
          <w:szCs w:val="22"/>
        </w:rPr>
        <w:t xml:space="preserve"> legal documents associated with the Kitty Genovese Murder show that, “Not all of the 38 witnesses were eye witnesses (some only heard the attack); … the police were called immediately after the ﬁrst attack; none of the eye witnesses could have watched Kitty or her attacker for the full 30 min because they were visible to the witnesses for only a few moments… Kitty was still alive when the police arrived at t</w:t>
      </w:r>
      <w:r>
        <w:rPr>
          <w:rFonts w:asciiTheme="majorHAnsi" w:hAnsiTheme="majorHAnsi" w:cstheme="minorHAnsi"/>
          <w:szCs w:val="22"/>
        </w:rPr>
        <w:t>he scene</w:t>
      </w:r>
      <w:r w:rsidRPr="00A66A3F">
        <w:rPr>
          <w:rFonts w:asciiTheme="majorHAnsi" w:hAnsiTheme="majorHAnsi" w:cstheme="minorHAnsi"/>
          <w:szCs w:val="22"/>
        </w:rPr>
        <w:t>”</w:t>
      </w:r>
      <w:r>
        <w:rPr>
          <w:rFonts w:asciiTheme="majorHAnsi" w:hAnsiTheme="majorHAnsi" w:cstheme="minorHAnsi"/>
          <w:szCs w:val="22"/>
        </w:rPr>
        <w:t xml:space="preserve"> </w:t>
      </w:r>
      <w:r w:rsidRPr="00A66A3F">
        <w:rPr>
          <w:rFonts w:asciiTheme="majorHAnsi" w:hAnsiTheme="majorHAnsi" w:cstheme="minorHAnsi"/>
          <w:szCs w:val="22"/>
        </w:rPr>
        <w:t>(</w:t>
      </w:r>
      <w:r>
        <w:rPr>
          <w:rFonts w:asciiTheme="majorHAnsi" w:hAnsiTheme="majorHAnsi" w:cstheme="minorHAnsi"/>
          <w:szCs w:val="22"/>
        </w:rPr>
        <w:t xml:space="preserve">Manning, </w:t>
      </w:r>
      <w:r w:rsidRPr="00A66A3F">
        <w:rPr>
          <w:rFonts w:asciiTheme="majorHAnsi" w:hAnsiTheme="majorHAnsi" w:cstheme="minorHAnsi"/>
          <w:szCs w:val="22"/>
        </w:rPr>
        <w:t>2007</w:t>
      </w:r>
      <w:r>
        <w:rPr>
          <w:rFonts w:asciiTheme="majorHAnsi" w:hAnsiTheme="majorHAnsi" w:cstheme="minorHAnsi"/>
          <w:szCs w:val="22"/>
        </w:rPr>
        <w:t>, p. 557</w:t>
      </w:r>
      <w:r w:rsidRPr="00A66A3F">
        <w:rPr>
          <w:rFonts w:asciiTheme="majorHAnsi" w:hAnsiTheme="majorHAnsi" w:cstheme="minorHAnsi"/>
          <w:szCs w:val="22"/>
        </w:rPr>
        <w:t>)</w:t>
      </w:r>
      <w:r>
        <w:rPr>
          <w:rFonts w:asciiTheme="majorHAnsi" w:hAnsiTheme="majorHAnsi" w:cstheme="minorHAnsi"/>
          <w:szCs w:val="22"/>
        </w:rPr>
        <w:t>.</w:t>
      </w:r>
      <w:r w:rsidRPr="00A66A3F">
        <w:rPr>
          <w:rFonts w:asciiTheme="majorHAnsi" w:hAnsiTheme="majorHAnsi" w:cstheme="minorHAnsi"/>
          <w:szCs w:val="22"/>
        </w:rPr>
        <w:t xml:space="preserve"> These claims put doubt on whether the Kitty Genovese Murder is indeed a case for the bystander effect, but they do not undermine the bystander effect itself or the processes that lea</w:t>
      </w:r>
      <w:r w:rsidR="00C307F5">
        <w:rPr>
          <w:rFonts w:asciiTheme="majorHAnsi" w:hAnsiTheme="majorHAnsi" w:cstheme="minorHAnsi"/>
          <w:szCs w:val="22"/>
        </w:rPr>
        <w:t xml:space="preserve">d to this phenomena. </w:t>
      </w:r>
      <w:proofErr w:type="spellStart"/>
      <w:r w:rsidRPr="00A66A3F">
        <w:rPr>
          <w:rFonts w:asciiTheme="majorHAnsi" w:hAnsiTheme="majorHAnsi" w:cstheme="minorHAnsi"/>
          <w:szCs w:val="22"/>
        </w:rPr>
        <w:t>Latané</w:t>
      </w:r>
      <w:proofErr w:type="spellEnd"/>
      <w:r w:rsidR="00C307F5">
        <w:rPr>
          <w:rFonts w:asciiTheme="majorHAnsi" w:hAnsiTheme="majorHAnsi" w:cstheme="minorHAnsi"/>
          <w:szCs w:val="22"/>
        </w:rPr>
        <w:t xml:space="preserve"> and Darley</w:t>
      </w:r>
      <w:r w:rsidRPr="00A66A3F">
        <w:rPr>
          <w:rFonts w:asciiTheme="majorHAnsi" w:hAnsiTheme="majorHAnsi" w:cstheme="minorHAnsi"/>
          <w:szCs w:val="22"/>
        </w:rPr>
        <w:t xml:space="preserve"> (1968) have simulated experiments, i.e.</w:t>
      </w:r>
      <w:r>
        <w:rPr>
          <w:rFonts w:asciiTheme="majorHAnsi" w:hAnsiTheme="majorHAnsi" w:cstheme="minorHAnsi"/>
          <w:szCs w:val="22"/>
        </w:rPr>
        <w:t>,</w:t>
      </w:r>
      <w:r w:rsidRPr="00A66A3F">
        <w:rPr>
          <w:rFonts w:asciiTheme="majorHAnsi" w:hAnsiTheme="majorHAnsi" w:cstheme="minorHAnsi"/>
          <w:szCs w:val="22"/>
        </w:rPr>
        <w:t xml:space="preserve"> the epileptic seizure and smoke-filled room experiment, which confirmed the bystander effect even if accounts about the Kitty Genovese Murder were inaccurate. The paper focuses not on the cases but on the general mechanisms behind the bystander effect and how it involves a problem of ambiguity which Wittgenstein’s method of language-game can address.</w:t>
      </w:r>
    </w:p>
    <w:p w14:paraId="30206F17" w14:textId="77777777" w:rsidR="00670DBB" w:rsidRPr="00A66A3F" w:rsidRDefault="00670DBB" w:rsidP="00751A23">
      <w:pPr>
        <w:pStyle w:val="Body1"/>
        <w:spacing w:after="0" w:line="240" w:lineRule="auto"/>
        <w:jc w:val="both"/>
        <w:rPr>
          <w:rFonts w:asciiTheme="majorHAnsi" w:hAnsiTheme="majorHAnsi" w:cstheme="minorHAnsi"/>
          <w:szCs w:val="22"/>
        </w:rPr>
      </w:pPr>
    </w:p>
  </w:endnote>
  <w:endnote w:id="3">
    <w:p w14:paraId="022A6049" w14:textId="1804285A" w:rsidR="00670DBB" w:rsidRDefault="00670DBB" w:rsidP="00751A23">
      <w:pPr>
        <w:pStyle w:val="EndnoteText"/>
        <w:jc w:val="both"/>
        <w:rPr>
          <w:rFonts w:asciiTheme="majorHAnsi" w:hAnsiTheme="majorHAnsi" w:cstheme="minorHAnsi"/>
          <w:sz w:val="22"/>
          <w:szCs w:val="22"/>
        </w:rPr>
      </w:pPr>
      <w:r w:rsidRPr="00A66A3F">
        <w:rPr>
          <w:rStyle w:val="EndnoteReference"/>
          <w:rFonts w:asciiTheme="majorHAnsi" w:hAnsiTheme="majorHAnsi" w:cstheme="minorHAnsi"/>
          <w:sz w:val="22"/>
          <w:szCs w:val="22"/>
        </w:rPr>
        <w:endnoteRef/>
      </w:r>
      <w:r>
        <w:rPr>
          <w:rFonts w:asciiTheme="majorHAnsi" w:hAnsiTheme="majorHAnsi" w:cstheme="minorHAnsi"/>
          <w:sz w:val="22"/>
          <w:szCs w:val="22"/>
        </w:rPr>
        <w:t xml:space="preserve"> </w:t>
      </w:r>
      <w:r w:rsidRPr="00A66A3F">
        <w:rPr>
          <w:rFonts w:asciiTheme="majorHAnsi" w:hAnsiTheme="majorHAnsi" w:cstheme="minorHAnsi"/>
          <w:sz w:val="22"/>
          <w:szCs w:val="22"/>
        </w:rPr>
        <w:t>Studies on the bystander effect avoid the fundamental attribution error by examining the situational factors on why people do not help (Harman, 1999). While the failure to help can be attributed to the bystanders’ deficient character, there are many other factors that influence our character in a particular situation. These mechanisms illustrate some of those situational factors.</w:t>
      </w:r>
    </w:p>
    <w:p w14:paraId="7106980B" w14:textId="77777777" w:rsidR="00670DBB" w:rsidRPr="00A66A3F" w:rsidRDefault="00670DBB" w:rsidP="00751A23">
      <w:pPr>
        <w:pStyle w:val="EndnoteText"/>
        <w:jc w:val="both"/>
        <w:rPr>
          <w:rFonts w:asciiTheme="majorHAnsi" w:hAnsiTheme="majorHAnsi" w:cstheme="minorHAnsi"/>
          <w:sz w:val="22"/>
          <w:szCs w:val="22"/>
        </w:rPr>
      </w:pPr>
    </w:p>
  </w:endnote>
  <w:endnote w:id="4">
    <w:p w14:paraId="52EFEECE" w14:textId="728CCDD3" w:rsidR="00670DBB" w:rsidRDefault="00670DBB" w:rsidP="00314A7E">
      <w:pPr>
        <w:pStyle w:val="EndnoteText"/>
        <w:jc w:val="both"/>
        <w:rPr>
          <w:rFonts w:asciiTheme="majorHAnsi" w:hAnsiTheme="majorHAnsi"/>
          <w:sz w:val="22"/>
          <w:szCs w:val="22"/>
        </w:rPr>
      </w:pPr>
      <w:r w:rsidRPr="00A66A3F">
        <w:rPr>
          <w:rStyle w:val="EndnoteReference"/>
          <w:rFonts w:asciiTheme="majorHAnsi" w:hAnsiTheme="majorHAnsi"/>
          <w:sz w:val="22"/>
          <w:szCs w:val="22"/>
        </w:rPr>
        <w:endnoteRef/>
      </w:r>
      <w:r>
        <w:rPr>
          <w:rFonts w:asciiTheme="majorHAnsi" w:hAnsiTheme="majorHAnsi"/>
          <w:sz w:val="22"/>
          <w:szCs w:val="22"/>
        </w:rPr>
        <w:t xml:space="preserve"> The news I am referring to is about the Chinese named </w:t>
      </w:r>
      <w:proofErr w:type="spellStart"/>
      <w:r>
        <w:rPr>
          <w:rFonts w:asciiTheme="majorHAnsi" w:hAnsiTheme="majorHAnsi"/>
          <w:sz w:val="22"/>
          <w:szCs w:val="22"/>
        </w:rPr>
        <w:t>Peng</w:t>
      </w:r>
      <w:proofErr w:type="spellEnd"/>
      <w:r>
        <w:rPr>
          <w:rFonts w:asciiTheme="majorHAnsi" w:hAnsiTheme="majorHAnsi"/>
          <w:sz w:val="22"/>
          <w:szCs w:val="22"/>
        </w:rPr>
        <w:t xml:space="preserve"> Yu. </w:t>
      </w:r>
      <w:proofErr w:type="spellStart"/>
      <w:r w:rsidRPr="00A66A3F">
        <w:rPr>
          <w:rFonts w:asciiTheme="majorHAnsi" w:hAnsiTheme="majorHAnsi"/>
          <w:sz w:val="22"/>
          <w:szCs w:val="22"/>
        </w:rPr>
        <w:t>Peng</w:t>
      </w:r>
      <w:proofErr w:type="spellEnd"/>
      <w:r>
        <w:rPr>
          <w:rFonts w:asciiTheme="majorHAnsi" w:hAnsiTheme="majorHAnsi"/>
          <w:sz w:val="22"/>
          <w:szCs w:val="22"/>
        </w:rPr>
        <w:t xml:space="preserve"> </w:t>
      </w:r>
      <w:r w:rsidRPr="00A66A3F">
        <w:rPr>
          <w:rFonts w:asciiTheme="majorHAnsi" w:hAnsiTheme="majorHAnsi"/>
          <w:sz w:val="22"/>
          <w:szCs w:val="22"/>
        </w:rPr>
        <w:t xml:space="preserve">Yu helped an elderly woman who got injured while getting off the bus. Instead of getting the woman’s gratitude, the woman blamed </w:t>
      </w:r>
      <w:proofErr w:type="spellStart"/>
      <w:r w:rsidRPr="00A66A3F">
        <w:rPr>
          <w:rFonts w:asciiTheme="majorHAnsi" w:hAnsiTheme="majorHAnsi"/>
          <w:sz w:val="22"/>
          <w:szCs w:val="22"/>
        </w:rPr>
        <w:t>Peng</w:t>
      </w:r>
      <w:proofErr w:type="spellEnd"/>
      <w:r>
        <w:rPr>
          <w:rFonts w:asciiTheme="majorHAnsi" w:hAnsiTheme="majorHAnsi"/>
          <w:sz w:val="22"/>
          <w:szCs w:val="22"/>
        </w:rPr>
        <w:t xml:space="preserve"> </w:t>
      </w:r>
      <w:r w:rsidRPr="00A66A3F">
        <w:rPr>
          <w:rFonts w:asciiTheme="majorHAnsi" w:hAnsiTheme="majorHAnsi"/>
          <w:sz w:val="22"/>
          <w:szCs w:val="22"/>
        </w:rPr>
        <w:t>Yu for being responsible for the injury and file</w:t>
      </w:r>
      <w:r>
        <w:rPr>
          <w:rFonts w:asciiTheme="majorHAnsi" w:hAnsiTheme="majorHAnsi"/>
          <w:sz w:val="22"/>
          <w:szCs w:val="22"/>
        </w:rPr>
        <w:t>d a legal complaint</w:t>
      </w:r>
      <w:r w:rsidRPr="00A66A3F">
        <w:rPr>
          <w:rFonts w:asciiTheme="majorHAnsi" w:hAnsiTheme="majorHAnsi"/>
          <w:sz w:val="22"/>
          <w:szCs w:val="22"/>
        </w:rPr>
        <w:t xml:space="preserve">. The court sided with the old woman and reasoned that </w:t>
      </w:r>
      <w:proofErr w:type="spellStart"/>
      <w:r w:rsidRPr="00A66A3F">
        <w:rPr>
          <w:rFonts w:asciiTheme="majorHAnsi" w:hAnsiTheme="majorHAnsi"/>
          <w:sz w:val="22"/>
          <w:szCs w:val="22"/>
        </w:rPr>
        <w:t>Peng</w:t>
      </w:r>
      <w:proofErr w:type="spellEnd"/>
      <w:r>
        <w:rPr>
          <w:rFonts w:asciiTheme="majorHAnsi" w:hAnsiTheme="majorHAnsi"/>
          <w:sz w:val="22"/>
          <w:szCs w:val="22"/>
        </w:rPr>
        <w:t xml:space="preserve"> </w:t>
      </w:r>
      <w:r w:rsidRPr="00A66A3F">
        <w:rPr>
          <w:rFonts w:asciiTheme="majorHAnsi" w:hAnsiTheme="majorHAnsi"/>
          <w:sz w:val="22"/>
          <w:szCs w:val="22"/>
        </w:rPr>
        <w:t>Yu would not have helped the woman if he was not the one who</w:t>
      </w:r>
      <w:r>
        <w:rPr>
          <w:rFonts w:asciiTheme="majorHAnsi" w:hAnsiTheme="majorHAnsi"/>
          <w:sz w:val="22"/>
          <w:szCs w:val="22"/>
        </w:rPr>
        <w:t xml:space="preserve"> pushed her from the bus. N</w:t>
      </w:r>
      <w:r w:rsidRPr="00A66A3F">
        <w:rPr>
          <w:rFonts w:asciiTheme="majorHAnsi" w:hAnsiTheme="majorHAnsi"/>
          <w:sz w:val="22"/>
          <w:szCs w:val="22"/>
        </w:rPr>
        <w:t xml:space="preserve">ews about </w:t>
      </w:r>
      <w:proofErr w:type="spellStart"/>
      <w:r w:rsidRPr="00A66A3F">
        <w:rPr>
          <w:rFonts w:asciiTheme="majorHAnsi" w:hAnsiTheme="majorHAnsi"/>
          <w:sz w:val="22"/>
          <w:szCs w:val="22"/>
        </w:rPr>
        <w:t>Peng</w:t>
      </w:r>
      <w:proofErr w:type="spellEnd"/>
      <w:r>
        <w:rPr>
          <w:rFonts w:asciiTheme="majorHAnsi" w:hAnsiTheme="majorHAnsi"/>
          <w:sz w:val="22"/>
          <w:szCs w:val="22"/>
        </w:rPr>
        <w:t xml:space="preserve"> </w:t>
      </w:r>
      <w:r w:rsidRPr="00A66A3F">
        <w:rPr>
          <w:rFonts w:asciiTheme="majorHAnsi" w:hAnsiTheme="majorHAnsi"/>
          <w:sz w:val="22"/>
          <w:szCs w:val="22"/>
        </w:rPr>
        <w:t>Yu</w:t>
      </w:r>
      <w:r>
        <w:rPr>
          <w:rFonts w:asciiTheme="majorHAnsi" w:hAnsiTheme="majorHAnsi"/>
          <w:sz w:val="22"/>
          <w:szCs w:val="22"/>
        </w:rPr>
        <w:t>’s misfortune was widely discussed</w:t>
      </w:r>
      <w:r w:rsidRPr="00A66A3F">
        <w:rPr>
          <w:rFonts w:asciiTheme="majorHAnsi" w:hAnsiTheme="majorHAnsi"/>
          <w:sz w:val="22"/>
          <w:szCs w:val="22"/>
        </w:rPr>
        <w:t xml:space="preserve"> in China prior to the case of Wang </w:t>
      </w:r>
      <w:proofErr w:type="spellStart"/>
      <w:r w:rsidRPr="00A66A3F">
        <w:rPr>
          <w:rFonts w:asciiTheme="majorHAnsi" w:hAnsiTheme="majorHAnsi"/>
          <w:sz w:val="22"/>
          <w:szCs w:val="22"/>
        </w:rPr>
        <w:t>Yue</w:t>
      </w:r>
      <w:proofErr w:type="spellEnd"/>
      <w:r w:rsidRPr="00A66A3F">
        <w:rPr>
          <w:rFonts w:asciiTheme="majorHAnsi" w:hAnsiTheme="majorHAnsi"/>
          <w:sz w:val="22"/>
          <w:szCs w:val="22"/>
        </w:rPr>
        <w:t xml:space="preserve"> and many commentators claim that knowledge of the </w:t>
      </w:r>
      <w:proofErr w:type="spellStart"/>
      <w:r w:rsidRPr="00A66A3F">
        <w:rPr>
          <w:rFonts w:asciiTheme="majorHAnsi" w:hAnsiTheme="majorHAnsi"/>
          <w:sz w:val="22"/>
          <w:szCs w:val="22"/>
        </w:rPr>
        <w:t>Peng</w:t>
      </w:r>
      <w:proofErr w:type="spellEnd"/>
      <w:r w:rsidRPr="00A66A3F">
        <w:rPr>
          <w:rFonts w:asciiTheme="majorHAnsi" w:hAnsiTheme="majorHAnsi"/>
          <w:sz w:val="22"/>
          <w:szCs w:val="22"/>
        </w:rPr>
        <w:t xml:space="preserve">-Yu case has become a major deterrent for helping in the case of Wang </w:t>
      </w:r>
      <w:proofErr w:type="spellStart"/>
      <w:r w:rsidRPr="00A66A3F">
        <w:rPr>
          <w:rFonts w:asciiTheme="majorHAnsi" w:hAnsiTheme="majorHAnsi"/>
          <w:sz w:val="22"/>
          <w:szCs w:val="22"/>
        </w:rPr>
        <w:t>Yue</w:t>
      </w:r>
      <w:proofErr w:type="spellEnd"/>
      <w:r>
        <w:rPr>
          <w:rFonts w:asciiTheme="majorHAnsi" w:hAnsiTheme="majorHAnsi"/>
          <w:sz w:val="22"/>
          <w:szCs w:val="22"/>
        </w:rPr>
        <w:t xml:space="preserve"> </w:t>
      </w:r>
      <w:r w:rsidRPr="00A66A3F">
        <w:rPr>
          <w:rFonts w:asciiTheme="majorHAnsi" w:hAnsiTheme="majorHAnsi" w:cstheme="minorHAnsi"/>
          <w:sz w:val="22"/>
          <w:szCs w:val="22"/>
        </w:rPr>
        <w:t>(</w:t>
      </w:r>
      <w:proofErr w:type="spellStart"/>
      <w:r w:rsidRPr="00A66A3F">
        <w:rPr>
          <w:rFonts w:asciiTheme="majorHAnsi" w:hAnsiTheme="majorHAnsi" w:cstheme="minorHAnsi"/>
          <w:sz w:val="22"/>
          <w:szCs w:val="22"/>
          <w:lang w:val="en-GB"/>
        </w:rPr>
        <w:t>O’Dwyer</w:t>
      </w:r>
      <w:proofErr w:type="spellEnd"/>
      <w:r w:rsidRPr="00A66A3F">
        <w:rPr>
          <w:rFonts w:asciiTheme="majorHAnsi" w:hAnsiTheme="majorHAnsi" w:cstheme="minorHAnsi"/>
          <w:sz w:val="22"/>
          <w:szCs w:val="22"/>
          <w:lang w:val="en-GB"/>
        </w:rPr>
        <w:t>, 2011)</w:t>
      </w:r>
      <w:r w:rsidRPr="00A66A3F">
        <w:rPr>
          <w:rFonts w:asciiTheme="majorHAnsi" w:hAnsiTheme="majorHAnsi"/>
          <w:sz w:val="22"/>
          <w:szCs w:val="22"/>
        </w:rPr>
        <w:t xml:space="preserve">. </w:t>
      </w:r>
    </w:p>
    <w:p w14:paraId="4183B8E0" w14:textId="77777777" w:rsidR="00670DBB" w:rsidRPr="00A66A3F" w:rsidRDefault="00670DBB" w:rsidP="00314A7E">
      <w:pPr>
        <w:pStyle w:val="EndnoteText"/>
        <w:jc w:val="both"/>
        <w:rPr>
          <w:rFonts w:asciiTheme="majorHAnsi" w:hAnsiTheme="majorHAnsi"/>
          <w:sz w:val="22"/>
          <w:szCs w:val="22"/>
        </w:rPr>
      </w:pPr>
    </w:p>
  </w:endnote>
  <w:endnote w:id="5">
    <w:p w14:paraId="0FFE4C60" w14:textId="2444EEE7" w:rsidR="00670DBB" w:rsidRDefault="00670DBB" w:rsidP="00751A23">
      <w:pPr>
        <w:pStyle w:val="EndnoteText"/>
        <w:jc w:val="both"/>
        <w:rPr>
          <w:rFonts w:asciiTheme="majorHAnsi" w:hAnsiTheme="majorHAnsi" w:cstheme="minorHAnsi"/>
          <w:sz w:val="22"/>
          <w:szCs w:val="22"/>
        </w:rPr>
      </w:pPr>
      <w:r w:rsidRPr="00A66A3F">
        <w:rPr>
          <w:rStyle w:val="EndnoteReference"/>
          <w:rFonts w:asciiTheme="majorHAnsi" w:hAnsiTheme="majorHAnsi" w:cstheme="minorHAnsi"/>
          <w:sz w:val="22"/>
          <w:szCs w:val="22"/>
        </w:rPr>
        <w:endnoteRef/>
      </w:r>
      <w:r w:rsidR="00C307F5">
        <w:rPr>
          <w:rFonts w:asciiTheme="majorHAnsi" w:hAnsiTheme="majorHAnsi" w:cstheme="minorHAnsi"/>
          <w:sz w:val="22"/>
          <w:szCs w:val="22"/>
        </w:rPr>
        <w:t xml:space="preserve"> </w:t>
      </w:r>
      <w:proofErr w:type="spellStart"/>
      <w:r w:rsidRPr="00A66A3F">
        <w:rPr>
          <w:rFonts w:asciiTheme="majorHAnsi" w:hAnsiTheme="majorHAnsi" w:cstheme="minorHAnsi"/>
          <w:sz w:val="22"/>
          <w:szCs w:val="22"/>
        </w:rPr>
        <w:t>Latané</w:t>
      </w:r>
      <w:proofErr w:type="spellEnd"/>
      <w:r w:rsidR="00C307F5">
        <w:rPr>
          <w:rFonts w:asciiTheme="majorHAnsi" w:hAnsiTheme="majorHAnsi" w:cstheme="minorHAnsi"/>
          <w:sz w:val="22"/>
          <w:szCs w:val="22"/>
        </w:rPr>
        <w:t xml:space="preserve"> and Darley</w:t>
      </w:r>
      <w:r w:rsidRPr="00A66A3F">
        <w:rPr>
          <w:rFonts w:asciiTheme="majorHAnsi" w:hAnsiTheme="majorHAnsi" w:cstheme="minorHAnsi"/>
          <w:sz w:val="22"/>
          <w:szCs w:val="22"/>
        </w:rPr>
        <w:t xml:space="preserve"> (1968) validated this phenomenon in their ‘smoke –filled room experiment’. When placed in a room where smoke suddenly comes, the subject immediately reacts when he is alone as compared to when he is in the presence of others. When there are other people in the room, each of the participants looked to others’ reactions first as opposed to deciding for themselves whether the smoke is a sign of fire or danger.</w:t>
      </w:r>
    </w:p>
    <w:p w14:paraId="7558350D" w14:textId="77777777" w:rsidR="00670DBB" w:rsidRPr="00A66A3F" w:rsidRDefault="00670DBB" w:rsidP="00751A23">
      <w:pPr>
        <w:pStyle w:val="EndnoteText"/>
        <w:jc w:val="both"/>
        <w:rPr>
          <w:rFonts w:asciiTheme="majorHAnsi" w:hAnsiTheme="majorHAnsi" w:cstheme="minorHAnsi"/>
          <w:sz w:val="22"/>
          <w:szCs w:val="22"/>
        </w:rPr>
      </w:pPr>
    </w:p>
  </w:endnote>
  <w:endnote w:id="6">
    <w:p w14:paraId="29C4C323" w14:textId="3F8685AD" w:rsidR="00670DBB" w:rsidRPr="00A66A3F" w:rsidRDefault="00670DBB" w:rsidP="00751A23">
      <w:pPr>
        <w:pStyle w:val="EndnoteText"/>
        <w:jc w:val="both"/>
        <w:rPr>
          <w:rFonts w:asciiTheme="majorHAnsi" w:hAnsiTheme="majorHAnsi" w:cstheme="minorHAnsi"/>
          <w:sz w:val="22"/>
          <w:szCs w:val="22"/>
        </w:rPr>
      </w:pPr>
      <w:r w:rsidRPr="00A66A3F">
        <w:rPr>
          <w:rStyle w:val="EndnoteReference"/>
          <w:rFonts w:asciiTheme="majorHAnsi" w:hAnsiTheme="majorHAnsi" w:cstheme="minorHAnsi"/>
          <w:sz w:val="22"/>
          <w:szCs w:val="22"/>
        </w:rPr>
        <w:endnoteRef/>
      </w:r>
      <w:r w:rsidRPr="00A66A3F">
        <w:rPr>
          <w:rFonts w:asciiTheme="majorHAnsi" w:hAnsiTheme="majorHAnsi" w:cstheme="minorHAnsi"/>
          <w:sz w:val="22"/>
          <w:szCs w:val="22"/>
        </w:rPr>
        <w:t xml:space="preserve"> There are many researches that support this view on how ambiguity results to the bystander effect (</w:t>
      </w:r>
      <w:r>
        <w:rPr>
          <w:rFonts w:asciiTheme="majorHAnsi" w:hAnsiTheme="majorHAnsi" w:cstheme="minorHAnsi"/>
          <w:sz w:val="22"/>
          <w:szCs w:val="22"/>
        </w:rPr>
        <w:t>s</w:t>
      </w:r>
      <w:r w:rsidRPr="00A66A3F">
        <w:rPr>
          <w:rFonts w:asciiTheme="majorHAnsi" w:hAnsiTheme="majorHAnsi" w:cstheme="minorHAnsi"/>
          <w:sz w:val="22"/>
          <w:szCs w:val="22"/>
        </w:rPr>
        <w:t xml:space="preserve">ee </w:t>
      </w:r>
      <w:proofErr w:type="spellStart"/>
      <w:r w:rsidRPr="00A66A3F">
        <w:rPr>
          <w:rFonts w:asciiTheme="majorHAnsi" w:hAnsiTheme="majorHAnsi" w:cstheme="minorHAnsi"/>
          <w:sz w:val="22"/>
          <w:szCs w:val="22"/>
        </w:rPr>
        <w:t>Latané</w:t>
      </w:r>
      <w:proofErr w:type="spellEnd"/>
      <w:r w:rsidRPr="00A66A3F">
        <w:rPr>
          <w:rFonts w:asciiTheme="majorHAnsi" w:hAnsiTheme="majorHAnsi" w:cstheme="minorHAnsi"/>
          <w:sz w:val="22"/>
          <w:szCs w:val="22"/>
        </w:rPr>
        <w:t xml:space="preserve"> and </w:t>
      </w:r>
      <w:proofErr w:type="spellStart"/>
      <w:r w:rsidRPr="00A66A3F">
        <w:rPr>
          <w:rFonts w:asciiTheme="majorHAnsi" w:hAnsiTheme="majorHAnsi" w:cstheme="minorHAnsi"/>
          <w:sz w:val="22"/>
          <w:szCs w:val="22"/>
        </w:rPr>
        <w:t>Nida</w:t>
      </w:r>
      <w:proofErr w:type="spellEnd"/>
      <w:r>
        <w:rPr>
          <w:rFonts w:asciiTheme="majorHAnsi" w:hAnsiTheme="majorHAnsi" w:cstheme="minorHAnsi"/>
          <w:sz w:val="22"/>
          <w:szCs w:val="22"/>
        </w:rPr>
        <w:t>,</w:t>
      </w:r>
      <w:r w:rsidRPr="00A66A3F">
        <w:rPr>
          <w:rFonts w:asciiTheme="majorHAnsi" w:hAnsiTheme="majorHAnsi" w:cstheme="minorHAnsi"/>
          <w:sz w:val="22"/>
          <w:szCs w:val="22"/>
        </w:rPr>
        <w:t xml:space="preserve"> 1981</w:t>
      </w:r>
      <w:r>
        <w:rPr>
          <w:rFonts w:asciiTheme="majorHAnsi" w:hAnsiTheme="majorHAnsi" w:cstheme="minorHAnsi"/>
          <w:sz w:val="22"/>
          <w:szCs w:val="22"/>
        </w:rPr>
        <w:t>;</w:t>
      </w:r>
      <w:r w:rsidRPr="00A66A3F">
        <w:rPr>
          <w:rFonts w:asciiTheme="majorHAnsi" w:hAnsiTheme="majorHAnsi" w:cstheme="minorHAnsi"/>
          <w:sz w:val="22"/>
          <w:szCs w:val="22"/>
        </w:rPr>
        <w:t xml:space="preserve"> Hart and </w:t>
      </w:r>
      <w:proofErr w:type="spellStart"/>
      <w:r w:rsidRPr="00A66A3F">
        <w:rPr>
          <w:rFonts w:asciiTheme="majorHAnsi" w:hAnsiTheme="majorHAnsi" w:cstheme="minorHAnsi"/>
          <w:sz w:val="22"/>
          <w:szCs w:val="22"/>
        </w:rPr>
        <w:t>Miethe</w:t>
      </w:r>
      <w:proofErr w:type="spellEnd"/>
      <w:r>
        <w:rPr>
          <w:rFonts w:asciiTheme="majorHAnsi" w:hAnsiTheme="majorHAnsi" w:cstheme="minorHAnsi"/>
          <w:sz w:val="22"/>
          <w:szCs w:val="22"/>
        </w:rPr>
        <w:t>,</w:t>
      </w:r>
      <w:r w:rsidRPr="00A66A3F">
        <w:rPr>
          <w:rFonts w:asciiTheme="majorHAnsi" w:hAnsiTheme="majorHAnsi" w:cstheme="minorHAnsi"/>
          <w:sz w:val="22"/>
          <w:szCs w:val="22"/>
        </w:rPr>
        <w:t xml:space="preserve"> 2008</w:t>
      </w:r>
      <w:r>
        <w:rPr>
          <w:rFonts w:asciiTheme="majorHAnsi" w:hAnsiTheme="majorHAnsi" w:cstheme="minorHAnsi"/>
          <w:sz w:val="22"/>
          <w:szCs w:val="22"/>
        </w:rPr>
        <w:t>;</w:t>
      </w:r>
      <w:r w:rsidRPr="00A66A3F">
        <w:rPr>
          <w:rFonts w:asciiTheme="majorHAnsi" w:hAnsiTheme="majorHAnsi" w:cstheme="minorHAnsi"/>
          <w:sz w:val="22"/>
          <w:szCs w:val="22"/>
        </w:rPr>
        <w:t xml:space="preserve"> Meyer</w:t>
      </w:r>
      <w:r>
        <w:rPr>
          <w:rFonts w:asciiTheme="majorHAnsi" w:hAnsiTheme="majorHAnsi" w:cstheme="minorHAnsi"/>
          <w:sz w:val="22"/>
          <w:szCs w:val="22"/>
        </w:rPr>
        <w:t>,</w:t>
      </w:r>
      <w:r w:rsidRPr="00A66A3F">
        <w:rPr>
          <w:rFonts w:asciiTheme="majorHAnsi" w:hAnsiTheme="majorHAnsi" w:cstheme="minorHAnsi"/>
          <w:sz w:val="22"/>
          <w:szCs w:val="22"/>
        </w:rPr>
        <w:t xml:space="preserve"> 2010). The paper extends this notion of ambiguity and relates it to Wittgenstein’s view about the natural indeterminacy of language.</w:t>
      </w:r>
    </w:p>
  </w:endnote>
  <w:endnote w:id="7">
    <w:p w14:paraId="18204870" w14:textId="77777777" w:rsidR="00670DBB" w:rsidRDefault="00670DBB" w:rsidP="00751A23">
      <w:pPr>
        <w:pStyle w:val="Body1"/>
        <w:spacing w:after="0" w:line="240" w:lineRule="auto"/>
        <w:jc w:val="both"/>
        <w:rPr>
          <w:rFonts w:asciiTheme="majorHAnsi" w:hAnsiTheme="majorHAnsi" w:cstheme="minorHAnsi"/>
          <w:szCs w:val="22"/>
        </w:rPr>
      </w:pPr>
    </w:p>
    <w:p w14:paraId="7C7EDB65" w14:textId="77777777" w:rsidR="00670DBB" w:rsidRDefault="00670DBB" w:rsidP="00751A23">
      <w:pPr>
        <w:pStyle w:val="Body1"/>
        <w:spacing w:after="0" w:line="240" w:lineRule="auto"/>
        <w:jc w:val="both"/>
        <w:rPr>
          <w:rFonts w:asciiTheme="majorHAnsi" w:hAnsiTheme="majorHAnsi" w:cstheme="minorHAnsi"/>
          <w:szCs w:val="22"/>
        </w:rPr>
      </w:pPr>
      <w:r w:rsidRPr="00A66A3F">
        <w:rPr>
          <w:rStyle w:val="EndnoteReference"/>
          <w:rFonts w:asciiTheme="majorHAnsi" w:hAnsiTheme="majorHAnsi" w:cstheme="minorHAnsi"/>
          <w:szCs w:val="22"/>
        </w:rPr>
        <w:endnoteRef/>
      </w:r>
      <w:r w:rsidRPr="00A66A3F">
        <w:rPr>
          <w:rFonts w:asciiTheme="majorHAnsi" w:hAnsiTheme="majorHAnsi" w:cstheme="minorHAnsi"/>
          <w:szCs w:val="22"/>
        </w:rPr>
        <w:t xml:space="preserve"> Wittgenstein rejects solipsism not because it is false. Because solipsism does not make sense, he is careful not to reject it in a way that asserts its denial. One cannot meaningfully assert the denial of </w:t>
      </w:r>
      <w:proofErr w:type="gramStart"/>
      <w:r w:rsidRPr="00A66A3F">
        <w:rPr>
          <w:rFonts w:asciiTheme="majorHAnsi" w:hAnsiTheme="majorHAnsi" w:cstheme="minorHAnsi"/>
          <w:szCs w:val="22"/>
        </w:rPr>
        <w:t>a nonsense</w:t>
      </w:r>
      <w:proofErr w:type="gramEnd"/>
      <w:r w:rsidRPr="00A66A3F">
        <w:rPr>
          <w:rFonts w:asciiTheme="majorHAnsi" w:hAnsiTheme="majorHAnsi" w:cstheme="minorHAnsi"/>
          <w:szCs w:val="22"/>
        </w:rPr>
        <w:t xml:space="preserve"> without assuming that the object of denial has sense. Here, I take solipsism as Wittgenstein’s representative of what counts as an uncritical way of dealing with the indeterminacy of language, i.e. one that fails to become sensitive to how the dynamic interplay between individual judgment and those of others constitutes the appropriate use of language and the notion of right judgment. Hence, some articulations of cultural relativism or conventionalism are also solipsistic in so far as it does not acknowledge this interplay.</w:t>
      </w:r>
    </w:p>
    <w:p w14:paraId="62A9853A" w14:textId="77777777" w:rsidR="00670DBB" w:rsidRPr="00A66A3F" w:rsidRDefault="00670DBB" w:rsidP="00751A23">
      <w:pPr>
        <w:pStyle w:val="Body1"/>
        <w:spacing w:after="0" w:line="240" w:lineRule="auto"/>
        <w:jc w:val="both"/>
        <w:rPr>
          <w:rFonts w:asciiTheme="majorHAnsi" w:hAnsiTheme="majorHAnsi" w:cstheme="minorHAnsi"/>
          <w:szCs w:val="22"/>
        </w:rPr>
      </w:pPr>
    </w:p>
  </w:endnote>
  <w:endnote w:id="8">
    <w:p w14:paraId="29B3AF0C" w14:textId="77777777" w:rsidR="00670DBB" w:rsidRDefault="00670DBB" w:rsidP="00751A23">
      <w:pPr>
        <w:pStyle w:val="EndnoteText"/>
        <w:jc w:val="both"/>
        <w:rPr>
          <w:rFonts w:asciiTheme="majorHAnsi" w:hAnsiTheme="majorHAnsi" w:cstheme="minorHAnsi"/>
          <w:sz w:val="22"/>
          <w:szCs w:val="22"/>
        </w:rPr>
      </w:pPr>
      <w:r w:rsidRPr="00A66A3F">
        <w:rPr>
          <w:rStyle w:val="EndnoteReference"/>
          <w:rFonts w:asciiTheme="majorHAnsi" w:hAnsiTheme="majorHAnsi" w:cstheme="minorHAnsi"/>
          <w:sz w:val="22"/>
          <w:szCs w:val="22"/>
        </w:rPr>
        <w:endnoteRef/>
      </w:r>
      <w:r w:rsidRPr="00A66A3F">
        <w:rPr>
          <w:rFonts w:asciiTheme="majorHAnsi" w:hAnsiTheme="majorHAnsi" w:cstheme="minorHAnsi"/>
          <w:sz w:val="22"/>
          <w:szCs w:val="22"/>
        </w:rPr>
        <w:t xml:space="preserve"> Among the three, plurality of ignorance seems to be the paradigm case of what I refer to as the inauthentic and uncritical way of dealing with the indeterminacy of language. When we are confused in interpreting a novel situation, we look to others’ behavior on how to act and respond. As a result, we simply conform to the behavior of the majority even as they are also ignorant about the situation and are also looking at us for cues on how to act. Yet, that conformity is also a decision that individuals make for themselves. Existentialists call this inauthenticity because they are not being true or consistent to the freedom that comes with all human action.   </w:t>
      </w:r>
    </w:p>
    <w:p w14:paraId="282A1B33" w14:textId="77777777" w:rsidR="00670DBB" w:rsidRPr="00A66A3F" w:rsidRDefault="00670DBB" w:rsidP="00751A23">
      <w:pPr>
        <w:pStyle w:val="EndnoteText"/>
        <w:jc w:val="both"/>
        <w:rPr>
          <w:rFonts w:asciiTheme="majorHAnsi" w:hAnsiTheme="majorHAnsi" w:cstheme="minorHAnsi"/>
          <w:sz w:val="22"/>
          <w:szCs w:val="22"/>
        </w:rPr>
      </w:pPr>
    </w:p>
  </w:endnote>
  <w:endnote w:id="9">
    <w:p w14:paraId="6D4F34DA" w14:textId="7F7E37A8" w:rsidR="00670DBB" w:rsidRDefault="00670DBB" w:rsidP="00751A23">
      <w:pPr>
        <w:pStyle w:val="EndnoteText"/>
        <w:jc w:val="both"/>
        <w:rPr>
          <w:rFonts w:asciiTheme="majorHAnsi" w:hAnsiTheme="majorHAnsi" w:cstheme="minorHAnsi"/>
          <w:sz w:val="22"/>
          <w:szCs w:val="22"/>
        </w:rPr>
      </w:pPr>
      <w:r w:rsidRPr="00A66A3F">
        <w:rPr>
          <w:rStyle w:val="EndnoteReference"/>
          <w:rFonts w:asciiTheme="majorHAnsi" w:hAnsiTheme="majorHAnsi" w:cstheme="minorHAnsi"/>
          <w:sz w:val="22"/>
          <w:szCs w:val="22"/>
        </w:rPr>
        <w:endnoteRef/>
      </w:r>
      <w:r w:rsidRPr="00A66A3F">
        <w:rPr>
          <w:rFonts w:asciiTheme="majorHAnsi" w:hAnsiTheme="majorHAnsi" w:cstheme="minorHAnsi"/>
          <w:sz w:val="22"/>
          <w:szCs w:val="22"/>
        </w:rPr>
        <w:t xml:space="preserve"> Ordinary cases of social courage seem to be underreported compared to cases of the bystander effect. The next day after the Wang </w:t>
      </w:r>
      <w:proofErr w:type="spellStart"/>
      <w:r w:rsidRPr="00A66A3F">
        <w:rPr>
          <w:rFonts w:asciiTheme="majorHAnsi" w:hAnsiTheme="majorHAnsi" w:cstheme="minorHAnsi"/>
          <w:sz w:val="22"/>
          <w:szCs w:val="22"/>
        </w:rPr>
        <w:t>Yue</w:t>
      </w:r>
      <w:proofErr w:type="spellEnd"/>
      <w:r w:rsidRPr="00A66A3F">
        <w:rPr>
          <w:rFonts w:asciiTheme="majorHAnsi" w:hAnsiTheme="majorHAnsi" w:cstheme="minorHAnsi"/>
          <w:sz w:val="22"/>
          <w:szCs w:val="22"/>
        </w:rPr>
        <w:t xml:space="preserve"> incident occurred, an American saved a Chinese from drowning in the lake of Hangzhou</w:t>
      </w:r>
      <w:r>
        <w:rPr>
          <w:rFonts w:asciiTheme="majorHAnsi" w:hAnsiTheme="majorHAnsi" w:cstheme="minorHAnsi"/>
          <w:sz w:val="22"/>
          <w:szCs w:val="22"/>
        </w:rPr>
        <w:t>,</w:t>
      </w:r>
      <w:r w:rsidRPr="00A66A3F">
        <w:rPr>
          <w:rFonts w:asciiTheme="majorHAnsi" w:hAnsiTheme="majorHAnsi" w:cstheme="minorHAnsi"/>
          <w:sz w:val="22"/>
          <w:szCs w:val="22"/>
        </w:rPr>
        <w:t xml:space="preserve"> China. While everyone was just looking by, the American stranger swam and saved the drowning girl. The Wang </w:t>
      </w:r>
      <w:proofErr w:type="spellStart"/>
      <w:r w:rsidRPr="00A66A3F">
        <w:rPr>
          <w:rFonts w:asciiTheme="majorHAnsi" w:hAnsiTheme="majorHAnsi" w:cstheme="minorHAnsi"/>
          <w:sz w:val="22"/>
          <w:szCs w:val="22"/>
        </w:rPr>
        <w:t>Yue</w:t>
      </w:r>
      <w:proofErr w:type="spellEnd"/>
      <w:r w:rsidRPr="00A66A3F">
        <w:rPr>
          <w:rFonts w:asciiTheme="majorHAnsi" w:hAnsiTheme="majorHAnsi" w:cstheme="minorHAnsi"/>
          <w:sz w:val="22"/>
          <w:szCs w:val="22"/>
        </w:rPr>
        <w:t xml:space="preserve"> incident received more attention on the news and internet blogs (Wines, 2011). Revolts against tyrants seem to be an exception but they have also gone through phases of suppressed media attention.</w:t>
      </w:r>
    </w:p>
    <w:p w14:paraId="1C68E74D" w14:textId="77777777" w:rsidR="00670DBB" w:rsidRPr="00A66A3F" w:rsidRDefault="00670DBB" w:rsidP="00751A23">
      <w:pPr>
        <w:pStyle w:val="EndnoteText"/>
        <w:jc w:val="both"/>
        <w:rPr>
          <w:rFonts w:asciiTheme="majorHAnsi" w:hAnsiTheme="majorHAnsi" w:cstheme="minorHAnsi"/>
          <w:sz w:val="22"/>
          <w:szCs w:val="22"/>
        </w:rPr>
      </w:pPr>
    </w:p>
  </w:endnote>
  <w:endnote w:id="10">
    <w:p w14:paraId="12AB72B4" w14:textId="77777777" w:rsidR="00670DBB" w:rsidRDefault="00670DBB" w:rsidP="00751A23">
      <w:pPr>
        <w:spacing w:after="0" w:line="240" w:lineRule="auto"/>
        <w:jc w:val="both"/>
        <w:rPr>
          <w:rFonts w:asciiTheme="majorHAnsi" w:hAnsiTheme="majorHAnsi" w:cstheme="minorHAnsi"/>
        </w:rPr>
      </w:pPr>
      <w:r w:rsidRPr="00A66A3F">
        <w:rPr>
          <w:rStyle w:val="EndnoteReference"/>
          <w:rFonts w:asciiTheme="majorHAnsi" w:hAnsiTheme="majorHAnsi" w:cstheme="minorHAnsi"/>
        </w:rPr>
        <w:endnoteRef/>
      </w:r>
      <w:r w:rsidRPr="00A66A3F">
        <w:rPr>
          <w:rFonts w:asciiTheme="majorHAnsi" w:hAnsiTheme="majorHAnsi" w:cstheme="minorHAnsi"/>
        </w:rPr>
        <w:t xml:space="preserve"> There are also findings on how friendship can be a deterrent in helping in cases where the friends involved are clear about their decision not to help (</w:t>
      </w:r>
      <w:proofErr w:type="spellStart"/>
      <w:r w:rsidRPr="00A66A3F">
        <w:rPr>
          <w:rFonts w:asciiTheme="majorHAnsi" w:hAnsiTheme="majorHAnsi" w:cstheme="minorHAnsi"/>
        </w:rPr>
        <w:t>Latané</w:t>
      </w:r>
      <w:proofErr w:type="spellEnd"/>
      <w:r w:rsidRPr="00A66A3F">
        <w:rPr>
          <w:rFonts w:asciiTheme="majorHAnsi" w:hAnsiTheme="majorHAnsi" w:cstheme="minorHAnsi"/>
        </w:rPr>
        <w:t xml:space="preserve"> and </w:t>
      </w:r>
      <w:proofErr w:type="spellStart"/>
      <w:r w:rsidRPr="00A66A3F">
        <w:rPr>
          <w:rFonts w:asciiTheme="majorHAnsi" w:hAnsiTheme="majorHAnsi" w:cstheme="minorHAnsi"/>
        </w:rPr>
        <w:t>Nida</w:t>
      </w:r>
      <w:proofErr w:type="spellEnd"/>
      <w:r w:rsidRPr="00A66A3F">
        <w:rPr>
          <w:rFonts w:asciiTheme="majorHAnsi" w:hAnsiTheme="majorHAnsi" w:cstheme="minorHAnsi"/>
        </w:rPr>
        <w:t xml:space="preserve">, 1981). Such cases are beyond the scope of my paper since the </w:t>
      </w:r>
      <w:proofErr w:type="spellStart"/>
      <w:r w:rsidRPr="00A66A3F">
        <w:rPr>
          <w:rFonts w:asciiTheme="majorHAnsi" w:hAnsiTheme="majorHAnsi" w:cstheme="minorHAnsi"/>
        </w:rPr>
        <w:t>Wittgensteinian</w:t>
      </w:r>
      <w:proofErr w:type="spellEnd"/>
      <w:r w:rsidRPr="00A66A3F">
        <w:rPr>
          <w:rFonts w:asciiTheme="majorHAnsi" w:hAnsiTheme="majorHAnsi" w:cstheme="minorHAnsi"/>
        </w:rPr>
        <w:t xml:space="preserve"> approach to ethics is one that focuses primarily on the significance of how a shared practice or form of life can be a basis for better understanding objective moral judgments.</w:t>
      </w:r>
    </w:p>
    <w:p w14:paraId="72622E0B" w14:textId="77777777" w:rsidR="00670DBB" w:rsidRPr="00A66A3F" w:rsidRDefault="00670DBB" w:rsidP="00751A23">
      <w:pPr>
        <w:spacing w:after="0" w:line="240" w:lineRule="auto"/>
        <w:jc w:val="both"/>
        <w:rPr>
          <w:rFonts w:asciiTheme="majorHAnsi" w:hAnsiTheme="majorHAnsi" w:cstheme="minorHAnsi"/>
        </w:rPr>
      </w:pPr>
    </w:p>
  </w:endnote>
  <w:endnote w:id="11">
    <w:p w14:paraId="565C1F42" w14:textId="77777777" w:rsidR="00670DBB" w:rsidRPr="00A66A3F" w:rsidRDefault="00670DBB" w:rsidP="00751A23">
      <w:pPr>
        <w:pStyle w:val="EndnoteText"/>
        <w:jc w:val="both"/>
        <w:rPr>
          <w:rFonts w:asciiTheme="majorHAnsi" w:hAnsiTheme="majorHAnsi" w:cstheme="minorHAnsi"/>
          <w:sz w:val="22"/>
          <w:szCs w:val="22"/>
        </w:rPr>
      </w:pPr>
      <w:r w:rsidRPr="00A66A3F">
        <w:rPr>
          <w:rStyle w:val="EndnoteReference"/>
          <w:rFonts w:asciiTheme="majorHAnsi" w:hAnsiTheme="majorHAnsi" w:cstheme="minorHAnsi"/>
          <w:sz w:val="22"/>
          <w:szCs w:val="22"/>
        </w:rPr>
        <w:endnoteRef/>
      </w:r>
      <w:r w:rsidRPr="00A66A3F">
        <w:rPr>
          <w:rFonts w:asciiTheme="majorHAnsi" w:hAnsiTheme="majorHAnsi" w:cstheme="minorHAnsi"/>
          <w:sz w:val="22"/>
          <w:szCs w:val="22"/>
        </w:rPr>
        <w:t xml:space="preserve">  In the </w:t>
      </w:r>
      <w:r w:rsidRPr="00DD1D9F">
        <w:rPr>
          <w:rFonts w:asciiTheme="majorHAnsi" w:hAnsiTheme="majorHAnsi" w:cstheme="minorHAnsi"/>
          <w:i/>
          <w:sz w:val="22"/>
          <w:szCs w:val="22"/>
        </w:rPr>
        <w:t>Nicomachean Ethics</w:t>
      </w:r>
      <w:r w:rsidRPr="00A66A3F">
        <w:rPr>
          <w:rFonts w:asciiTheme="majorHAnsi" w:hAnsiTheme="majorHAnsi" w:cstheme="minorHAnsi"/>
          <w:sz w:val="22"/>
          <w:szCs w:val="22"/>
        </w:rPr>
        <w:t xml:space="preserve"> (Irwin, 1985), Aristotle considers a friend as an ‘other self’. Helping a friend despite the presence of danger does not become problematic because one is actually helping oneself. This view, however, does not consider the most altruistic forms of helping as something completely selfless. While the paper does not discuss the notion of friendship in depth in the framework of Aristotle, the notion of friendship is presented as an instance or condition of closeness that helps dissolve the linguistic confusion involved in the bystander effect. </w:t>
      </w:r>
    </w:p>
  </w:endnote>
  <w:endnote w:id="12">
    <w:p w14:paraId="272805D6" w14:textId="1331483E" w:rsidR="00670DBB" w:rsidRDefault="00670DBB" w:rsidP="00751A23">
      <w:pPr>
        <w:pStyle w:val="EndnoteText"/>
        <w:jc w:val="both"/>
        <w:rPr>
          <w:rFonts w:asciiTheme="majorHAnsi" w:hAnsiTheme="majorHAnsi" w:cstheme="minorHAnsi"/>
          <w:sz w:val="22"/>
          <w:szCs w:val="22"/>
        </w:rPr>
      </w:pPr>
      <w:r w:rsidRPr="00A66A3F">
        <w:rPr>
          <w:rStyle w:val="EndnoteReference"/>
          <w:rFonts w:asciiTheme="majorHAnsi" w:hAnsiTheme="majorHAnsi" w:cstheme="minorHAnsi"/>
          <w:sz w:val="22"/>
          <w:szCs w:val="22"/>
        </w:rPr>
        <w:endnoteRef/>
      </w:r>
      <w:r w:rsidRPr="00A66A3F">
        <w:rPr>
          <w:rFonts w:asciiTheme="majorHAnsi" w:hAnsiTheme="majorHAnsi" w:cstheme="minorHAnsi"/>
          <w:sz w:val="22"/>
          <w:szCs w:val="22"/>
        </w:rPr>
        <w:t xml:space="preserve"> This explains why the bystander effect does not seem to be prevalent in the Philippine </w:t>
      </w:r>
      <w:r>
        <w:rPr>
          <w:rFonts w:asciiTheme="majorHAnsi" w:hAnsiTheme="majorHAnsi" w:cstheme="minorHAnsi"/>
          <w:sz w:val="22"/>
          <w:szCs w:val="22"/>
        </w:rPr>
        <w:t xml:space="preserve">because of </w:t>
      </w:r>
      <w:proofErr w:type="gramStart"/>
      <w:r>
        <w:rPr>
          <w:rFonts w:asciiTheme="majorHAnsi" w:hAnsiTheme="majorHAnsi" w:cstheme="minorHAnsi"/>
          <w:sz w:val="22"/>
          <w:szCs w:val="22"/>
        </w:rPr>
        <w:t xml:space="preserve">the </w:t>
      </w:r>
      <w:r w:rsidRPr="00A66A3F">
        <w:rPr>
          <w:rFonts w:asciiTheme="majorHAnsi" w:hAnsiTheme="majorHAnsi" w:cstheme="minorHAnsi"/>
          <w:sz w:val="22"/>
          <w:szCs w:val="22"/>
        </w:rPr>
        <w:t xml:space="preserve"> Filipinos’</w:t>
      </w:r>
      <w:proofErr w:type="gramEnd"/>
      <w:r w:rsidRPr="00A66A3F">
        <w:rPr>
          <w:rFonts w:asciiTheme="majorHAnsi" w:hAnsiTheme="majorHAnsi" w:cstheme="minorHAnsi"/>
          <w:sz w:val="22"/>
          <w:szCs w:val="22"/>
        </w:rPr>
        <w:t xml:space="preserve"> strong sense of community or sense of </w:t>
      </w:r>
      <w:proofErr w:type="spellStart"/>
      <w:r w:rsidRPr="00225DA9">
        <w:rPr>
          <w:rFonts w:asciiTheme="majorHAnsi" w:hAnsiTheme="majorHAnsi" w:cstheme="minorHAnsi"/>
          <w:i/>
          <w:sz w:val="22"/>
          <w:szCs w:val="22"/>
        </w:rPr>
        <w:t>kapwa</w:t>
      </w:r>
      <w:proofErr w:type="spellEnd"/>
      <w:r w:rsidRPr="00A66A3F">
        <w:rPr>
          <w:rFonts w:asciiTheme="majorHAnsi" w:hAnsiTheme="majorHAnsi" w:cstheme="minorHAnsi"/>
          <w:sz w:val="22"/>
          <w:szCs w:val="22"/>
        </w:rPr>
        <w:t>. This strong sense of community, however, can also go overboard when it comes to helping by becoming a form of intrusion to others’ privacy. Yet, defining what counts as intrusion of privacy may vary given that Filipinos conception of privacy is different when compared to the highly individualized conception of privacy in the west. The method of language-games allows us to have a delicate balance of judgment that does not reduce the public to the private and vice versa. The boundary between the private and the public is indeterminate and there are situations where we ought to help others because of a shared sense of injustice. But there are also situations where we ought to refrain from helping because it is the very act needed to respect privacy and autonomy. The method of language-games assumes that these things cannot be set beforehand prior to our engagement with experiences and practices relevant to the situation.</w:t>
      </w:r>
    </w:p>
    <w:p w14:paraId="64AD2476" w14:textId="77777777" w:rsidR="00670DBB" w:rsidRPr="00A66A3F" w:rsidRDefault="00670DBB" w:rsidP="00751A23">
      <w:pPr>
        <w:pStyle w:val="EndnoteText"/>
        <w:jc w:val="both"/>
        <w:rPr>
          <w:rFonts w:asciiTheme="majorHAnsi" w:hAnsiTheme="majorHAnsi" w:cstheme="minorHAnsi"/>
          <w:sz w:val="22"/>
          <w:szCs w:val="22"/>
        </w:rPr>
      </w:pPr>
    </w:p>
  </w:endnote>
  <w:endnote w:id="13">
    <w:p w14:paraId="07363BF2" w14:textId="038DEB5D" w:rsidR="00670DBB" w:rsidRPr="00EB1805" w:rsidRDefault="00670DBB" w:rsidP="00225DA9">
      <w:pPr>
        <w:pStyle w:val="EndnoteText"/>
        <w:jc w:val="both"/>
        <w:rPr>
          <w:rFonts w:asciiTheme="majorHAnsi" w:hAnsiTheme="majorHAnsi"/>
          <w:sz w:val="22"/>
          <w:szCs w:val="22"/>
        </w:rPr>
      </w:pPr>
      <w:r>
        <w:rPr>
          <w:rStyle w:val="EndnoteReference"/>
        </w:rPr>
        <w:endnoteRef/>
      </w:r>
      <w:r>
        <w:t xml:space="preserve"> </w:t>
      </w:r>
      <w:r w:rsidRPr="00225DA9">
        <w:rPr>
          <w:rFonts w:asciiTheme="majorHAnsi" w:hAnsiTheme="majorHAnsi"/>
          <w:sz w:val="22"/>
          <w:szCs w:val="22"/>
        </w:rPr>
        <w:t xml:space="preserve">This paper is </w:t>
      </w:r>
      <w:r>
        <w:rPr>
          <w:rFonts w:asciiTheme="majorHAnsi" w:hAnsiTheme="majorHAnsi"/>
          <w:sz w:val="22"/>
          <w:szCs w:val="22"/>
        </w:rPr>
        <w:t>based on</w:t>
      </w:r>
      <w:r w:rsidRPr="00225DA9">
        <w:rPr>
          <w:rFonts w:asciiTheme="majorHAnsi" w:hAnsiTheme="majorHAnsi"/>
          <w:sz w:val="22"/>
          <w:szCs w:val="22"/>
        </w:rPr>
        <w:t xml:space="preserve"> my previous paper “Wittgenstein and Social Courage</w:t>
      </w:r>
      <w:r>
        <w:rPr>
          <w:rFonts w:asciiTheme="majorHAnsi" w:hAnsiTheme="majorHAnsi"/>
          <w:sz w:val="22"/>
          <w:szCs w:val="22"/>
        </w:rPr>
        <w:t>,</w:t>
      </w:r>
      <w:r w:rsidRPr="00225DA9">
        <w:rPr>
          <w:rFonts w:asciiTheme="majorHAnsi" w:hAnsiTheme="majorHAnsi"/>
          <w:sz w:val="22"/>
          <w:szCs w:val="22"/>
        </w:rPr>
        <w:t xml:space="preserve">” which was published in the </w:t>
      </w:r>
      <w:r w:rsidRPr="00225DA9">
        <w:rPr>
          <w:rFonts w:asciiTheme="majorHAnsi" w:hAnsiTheme="majorHAnsi"/>
          <w:i/>
          <w:sz w:val="22"/>
          <w:szCs w:val="22"/>
        </w:rPr>
        <w:t>Papers of the 35</w:t>
      </w:r>
      <w:r w:rsidRPr="00225DA9">
        <w:rPr>
          <w:rFonts w:asciiTheme="majorHAnsi" w:hAnsiTheme="majorHAnsi"/>
          <w:i/>
          <w:sz w:val="22"/>
          <w:szCs w:val="22"/>
          <w:vertAlign w:val="superscript"/>
        </w:rPr>
        <w:t>th</w:t>
      </w:r>
      <w:r w:rsidRPr="00225DA9">
        <w:rPr>
          <w:rFonts w:asciiTheme="majorHAnsi" w:hAnsiTheme="majorHAnsi"/>
          <w:i/>
          <w:sz w:val="22"/>
          <w:szCs w:val="22"/>
        </w:rPr>
        <w:t xml:space="preserve"> International Wittgenstein Symposium in 2012 </w:t>
      </w:r>
      <w:r w:rsidRPr="00225DA9">
        <w:rPr>
          <w:rFonts w:asciiTheme="majorHAnsi" w:hAnsiTheme="majorHAnsi"/>
          <w:sz w:val="22"/>
          <w:szCs w:val="22"/>
        </w:rPr>
        <w:t>(See Mendoza, 2012)</w:t>
      </w:r>
      <w:r w:rsidRPr="00225DA9">
        <w:rPr>
          <w:rFonts w:asciiTheme="majorHAnsi" w:hAnsiTheme="majorHAnsi"/>
          <w:i/>
          <w:sz w:val="22"/>
          <w:szCs w:val="22"/>
        </w:rPr>
        <w:t xml:space="preserve">. </w:t>
      </w:r>
      <w:r>
        <w:rPr>
          <w:rFonts w:asciiTheme="majorHAnsi" w:hAnsiTheme="majorHAnsi"/>
          <w:sz w:val="22"/>
          <w:szCs w:val="22"/>
        </w:rPr>
        <w:t xml:space="preserve">It is </w:t>
      </w:r>
      <w:r w:rsidRPr="00225DA9">
        <w:rPr>
          <w:rFonts w:asciiTheme="majorHAnsi" w:hAnsiTheme="majorHAnsi"/>
          <w:sz w:val="22"/>
          <w:szCs w:val="22"/>
        </w:rPr>
        <w:t>more comprehensive and it focuses more on the literature on the bystander effect</w:t>
      </w:r>
      <w:r>
        <w:rPr>
          <w:rFonts w:asciiTheme="majorHAnsi" w:hAnsiTheme="majorHAnsi"/>
          <w:sz w:val="22"/>
          <w:szCs w:val="22"/>
        </w:rPr>
        <w:t xml:space="preserve">, unlike </w:t>
      </w:r>
      <w:r w:rsidRPr="00225DA9">
        <w:rPr>
          <w:rFonts w:asciiTheme="majorHAnsi" w:hAnsiTheme="majorHAnsi"/>
          <w:sz w:val="22"/>
          <w:szCs w:val="22"/>
        </w:rPr>
        <w:t xml:space="preserve">the former paper </w:t>
      </w:r>
      <w:r>
        <w:rPr>
          <w:rFonts w:asciiTheme="majorHAnsi" w:hAnsiTheme="majorHAnsi"/>
          <w:sz w:val="22"/>
          <w:szCs w:val="22"/>
        </w:rPr>
        <w:t xml:space="preserve">that </w:t>
      </w:r>
      <w:r w:rsidRPr="00225DA9">
        <w:rPr>
          <w:rFonts w:asciiTheme="majorHAnsi" w:hAnsiTheme="majorHAnsi"/>
          <w:sz w:val="22"/>
          <w:szCs w:val="22"/>
        </w:rPr>
        <w:t xml:space="preserve">focused solely on Wittgenstein’s method of language-game and </w:t>
      </w:r>
      <w:r>
        <w:rPr>
          <w:rFonts w:asciiTheme="majorHAnsi" w:hAnsiTheme="majorHAnsi"/>
          <w:sz w:val="22"/>
          <w:szCs w:val="22"/>
        </w:rPr>
        <w:t>s</w:t>
      </w:r>
      <w:r w:rsidRPr="00225DA9">
        <w:rPr>
          <w:rFonts w:asciiTheme="majorHAnsi" w:hAnsiTheme="majorHAnsi"/>
          <w:sz w:val="22"/>
          <w:szCs w:val="22"/>
        </w:rPr>
        <w:t xml:space="preserve">ocial </w:t>
      </w:r>
      <w:r>
        <w:rPr>
          <w:rFonts w:asciiTheme="majorHAnsi" w:hAnsiTheme="majorHAnsi"/>
          <w:sz w:val="22"/>
          <w:szCs w:val="22"/>
        </w:rPr>
        <w:t>c</w:t>
      </w:r>
      <w:r w:rsidRPr="00225DA9">
        <w:rPr>
          <w:rFonts w:asciiTheme="majorHAnsi" w:hAnsiTheme="majorHAnsi"/>
          <w:sz w:val="22"/>
          <w:szCs w:val="22"/>
        </w:rPr>
        <w:t>ourage.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523496"/>
      <w:docPartObj>
        <w:docPartGallery w:val="Page Numbers (Bottom of Page)"/>
        <w:docPartUnique/>
      </w:docPartObj>
    </w:sdtPr>
    <w:sdtEndPr>
      <w:rPr>
        <w:noProof/>
      </w:rPr>
    </w:sdtEndPr>
    <w:sdtContent>
      <w:p w14:paraId="007246A2" w14:textId="77777777" w:rsidR="00670DBB" w:rsidRDefault="00670DBB">
        <w:pPr>
          <w:pStyle w:val="Footer"/>
          <w:jc w:val="center"/>
        </w:pPr>
        <w:r>
          <w:fldChar w:fldCharType="begin"/>
        </w:r>
        <w:r>
          <w:instrText xml:space="preserve"> PAGE   \* MERGEFORMAT </w:instrText>
        </w:r>
        <w:r>
          <w:fldChar w:fldCharType="separate"/>
        </w:r>
        <w:r w:rsidR="000F6FE8">
          <w:rPr>
            <w:noProof/>
          </w:rPr>
          <w:t>27</w:t>
        </w:r>
        <w:r>
          <w:rPr>
            <w:noProof/>
          </w:rPr>
          <w:fldChar w:fldCharType="end"/>
        </w:r>
      </w:p>
    </w:sdtContent>
  </w:sdt>
  <w:p w14:paraId="3B0C5885" w14:textId="77777777" w:rsidR="00670DBB" w:rsidRDefault="00670D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74FB9" w14:textId="77777777" w:rsidR="00670DBB" w:rsidRDefault="00670DBB" w:rsidP="00387204">
      <w:pPr>
        <w:spacing w:after="0" w:line="240" w:lineRule="auto"/>
      </w:pPr>
      <w:r>
        <w:separator/>
      </w:r>
    </w:p>
  </w:footnote>
  <w:footnote w:type="continuationSeparator" w:id="0">
    <w:p w14:paraId="0F6CBC42" w14:textId="77777777" w:rsidR="00670DBB" w:rsidRDefault="00670DBB" w:rsidP="003872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45924"/>
      <w:docPartObj>
        <w:docPartGallery w:val="Page Numbers (Margins)"/>
        <w:docPartUnique/>
      </w:docPartObj>
    </w:sdtPr>
    <w:sdtEndPr/>
    <w:sdtContent>
      <w:p w14:paraId="1A9DC65C" w14:textId="77777777" w:rsidR="00670DBB" w:rsidRDefault="00670DBB">
        <w:pPr>
          <w:pStyle w:val="Header"/>
        </w:pPr>
        <w:r>
          <w:rPr>
            <w:noProof/>
          </w:rPr>
          <mc:AlternateContent>
            <mc:Choice Requires="wps">
              <w:drawing>
                <wp:anchor distT="0" distB="0" distL="114300" distR="114300" simplePos="0" relativeHeight="251660288" behindDoc="0" locked="0" layoutInCell="0" allowOverlap="1" wp14:anchorId="65FA96AB" wp14:editId="59730DD7">
                  <wp:simplePos x="0" y="0"/>
                  <wp:positionH relativeFrom="rightMargin">
                    <wp:align>center</wp:align>
                  </wp:positionH>
                  <wp:positionV relativeFrom="margin">
                    <wp:align>bottom</wp:align>
                  </wp:positionV>
                  <wp:extent cx="510540" cy="2183130"/>
                  <wp:effectExtent l="4445" t="0" r="5715"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34A6" w14:textId="77777777" w:rsidR="00670DBB" w:rsidRDefault="00670DBB">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0F6FE8" w:rsidRPr="000F6FE8">
                                <w:rPr>
                                  <w:rFonts w:asciiTheme="majorHAnsi" w:hAnsiTheme="majorHAnsi"/>
                                  <w:noProof/>
                                  <w:sz w:val="44"/>
                                  <w:szCs w:val="44"/>
                                </w:rPr>
                                <w:t>27</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2A3434A6" w14:textId="77777777" w:rsidR="00523C89" w:rsidRDefault="00523C89">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194B35" w:rsidRPr="00194B35">
                          <w:rPr>
                            <w:rFonts w:asciiTheme="majorHAnsi" w:hAnsiTheme="majorHAnsi"/>
                            <w:noProof/>
                            <w:sz w:val="44"/>
                            <w:szCs w:val="44"/>
                          </w:rPr>
                          <w:t>5</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D0C"/>
    <w:multiLevelType w:val="hybridMultilevel"/>
    <w:tmpl w:val="31D4F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A0DBD"/>
    <w:multiLevelType w:val="hybridMultilevel"/>
    <w:tmpl w:val="8394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551B1"/>
    <w:multiLevelType w:val="hybridMultilevel"/>
    <w:tmpl w:val="890A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65DCE"/>
    <w:multiLevelType w:val="hybridMultilevel"/>
    <w:tmpl w:val="98D6EA12"/>
    <w:lvl w:ilvl="0" w:tplc="5FFCE558">
      <w:start w:val="1"/>
      <w:numFmt w:val="decimal"/>
      <w:lvlText w:val="%1."/>
      <w:lvlJc w:val="left"/>
      <w:pPr>
        <w:ind w:left="360" w:hanging="360"/>
      </w:pPr>
      <w:rPr>
        <w:rFonts w:asciiTheme="minorHAnsi" w:eastAsiaTheme="minorEastAsia"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33314C"/>
    <w:multiLevelType w:val="multilevel"/>
    <w:tmpl w:val="C6A6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98131F"/>
    <w:multiLevelType w:val="hybridMultilevel"/>
    <w:tmpl w:val="A174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EE60FB"/>
    <w:multiLevelType w:val="hybridMultilevel"/>
    <w:tmpl w:val="2B2A5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C80970"/>
    <w:multiLevelType w:val="hybridMultilevel"/>
    <w:tmpl w:val="6F1E2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97"/>
    <w:rsid w:val="00000550"/>
    <w:rsid w:val="00000555"/>
    <w:rsid w:val="00001829"/>
    <w:rsid w:val="00001B15"/>
    <w:rsid w:val="00003163"/>
    <w:rsid w:val="00003652"/>
    <w:rsid w:val="00004565"/>
    <w:rsid w:val="00004C44"/>
    <w:rsid w:val="0000636D"/>
    <w:rsid w:val="00006442"/>
    <w:rsid w:val="00006A79"/>
    <w:rsid w:val="0001020C"/>
    <w:rsid w:val="00010649"/>
    <w:rsid w:val="00011C85"/>
    <w:rsid w:val="00012F25"/>
    <w:rsid w:val="00013143"/>
    <w:rsid w:val="00013BCF"/>
    <w:rsid w:val="0001403C"/>
    <w:rsid w:val="00014AC7"/>
    <w:rsid w:val="000153BD"/>
    <w:rsid w:val="0001549D"/>
    <w:rsid w:val="00020A9C"/>
    <w:rsid w:val="0002109D"/>
    <w:rsid w:val="000213AF"/>
    <w:rsid w:val="0002150E"/>
    <w:rsid w:val="00021568"/>
    <w:rsid w:val="00021B41"/>
    <w:rsid w:val="000229A0"/>
    <w:rsid w:val="0002301F"/>
    <w:rsid w:val="000232D2"/>
    <w:rsid w:val="00023C22"/>
    <w:rsid w:val="00024162"/>
    <w:rsid w:val="00024697"/>
    <w:rsid w:val="000252D6"/>
    <w:rsid w:val="0002585F"/>
    <w:rsid w:val="0002622A"/>
    <w:rsid w:val="00027401"/>
    <w:rsid w:val="00030B19"/>
    <w:rsid w:val="0003147B"/>
    <w:rsid w:val="0003213B"/>
    <w:rsid w:val="000329C6"/>
    <w:rsid w:val="000331D9"/>
    <w:rsid w:val="000343EE"/>
    <w:rsid w:val="00034CB4"/>
    <w:rsid w:val="00034D70"/>
    <w:rsid w:val="000370D0"/>
    <w:rsid w:val="00037DAA"/>
    <w:rsid w:val="000417F2"/>
    <w:rsid w:val="000422C4"/>
    <w:rsid w:val="00042E4F"/>
    <w:rsid w:val="00042EF8"/>
    <w:rsid w:val="000446F8"/>
    <w:rsid w:val="00044EAE"/>
    <w:rsid w:val="00045171"/>
    <w:rsid w:val="000452E0"/>
    <w:rsid w:val="000456F5"/>
    <w:rsid w:val="00045AF7"/>
    <w:rsid w:val="00045FE3"/>
    <w:rsid w:val="00047241"/>
    <w:rsid w:val="00053A23"/>
    <w:rsid w:val="00053E79"/>
    <w:rsid w:val="00054E48"/>
    <w:rsid w:val="0005511E"/>
    <w:rsid w:val="00057108"/>
    <w:rsid w:val="000609EE"/>
    <w:rsid w:val="000611C1"/>
    <w:rsid w:val="00061407"/>
    <w:rsid w:val="00061545"/>
    <w:rsid w:val="00061CEB"/>
    <w:rsid w:val="00062937"/>
    <w:rsid w:val="00063005"/>
    <w:rsid w:val="00064A79"/>
    <w:rsid w:val="00064F21"/>
    <w:rsid w:val="00065908"/>
    <w:rsid w:val="00065BFB"/>
    <w:rsid w:val="000667A4"/>
    <w:rsid w:val="00066FFA"/>
    <w:rsid w:val="0006748E"/>
    <w:rsid w:val="0007052D"/>
    <w:rsid w:val="00070AE5"/>
    <w:rsid w:val="00070B41"/>
    <w:rsid w:val="00070B78"/>
    <w:rsid w:val="00072C98"/>
    <w:rsid w:val="00073361"/>
    <w:rsid w:val="00074162"/>
    <w:rsid w:val="0007468D"/>
    <w:rsid w:val="000746B9"/>
    <w:rsid w:val="00075F95"/>
    <w:rsid w:val="00076D79"/>
    <w:rsid w:val="000779BD"/>
    <w:rsid w:val="000802B5"/>
    <w:rsid w:val="00080A75"/>
    <w:rsid w:val="00080F0B"/>
    <w:rsid w:val="00082BF6"/>
    <w:rsid w:val="00082E9D"/>
    <w:rsid w:val="00083557"/>
    <w:rsid w:val="00083768"/>
    <w:rsid w:val="00084AC8"/>
    <w:rsid w:val="000855E3"/>
    <w:rsid w:val="000856B1"/>
    <w:rsid w:val="00085705"/>
    <w:rsid w:val="000903B6"/>
    <w:rsid w:val="00090621"/>
    <w:rsid w:val="0009225F"/>
    <w:rsid w:val="00092428"/>
    <w:rsid w:val="00092C21"/>
    <w:rsid w:val="00093321"/>
    <w:rsid w:val="000937F0"/>
    <w:rsid w:val="00094D88"/>
    <w:rsid w:val="000A0997"/>
    <w:rsid w:val="000A1337"/>
    <w:rsid w:val="000A191E"/>
    <w:rsid w:val="000A19F9"/>
    <w:rsid w:val="000A1E2C"/>
    <w:rsid w:val="000A3038"/>
    <w:rsid w:val="000A30B9"/>
    <w:rsid w:val="000A4146"/>
    <w:rsid w:val="000A49B4"/>
    <w:rsid w:val="000A5973"/>
    <w:rsid w:val="000A6D72"/>
    <w:rsid w:val="000A72AE"/>
    <w:rsid w:val="000B0DAF"/>
    <w:rsid w:val="000B1083"/>
    <w:rsid w:val="000B12D2"/>
    <w:rsid w:val="000B1BB5"/>
    <w:rsid w:val="000B2637"/>
    <w:rsid w:val="000B46FC"/>
    <w:rsid w:val="000B4DBB"/>
    <w:rsid w:val="000B508E"/>
    <w:rsid w:val="000B5BC2"/>
    <w:rsid w:val="000B7005"/>
    <w:rsid w:val="000B71E8"/>
    <w:rsid w:val="000C1D11"/>
    <w:rsid w:val="000C3D20"/>
    <w:rsid w:val="000C43EC"/>
    <w:rsid w:val="000C4566"/>
    <w:rsid w:val="000C7B87"/>
    <w:rsid w:val="000C7E04"/>
    <w:rsid w:val="000D1167"/>
    <w:rsid w:val="000D1360"/>
    <w:rsid w:val="000D15AB"/>
    <w:rsid w:val="000D17D5"/>
    <w:rsid w:val="000D1C28"/>
    <w:rsid w:val="000D2164"/>
    <w:rsid w:val="000D22D4"/>
    <w:rsid w:val="000D49C7"/>
    <w:rsid w:val="000D543E"/>
    <w:rsid w:val="000D565A"/>
    <w:rsid w:val="000D5E40"/>
    <w:rsid w:val="000D5F7A"/>
    <w:rsid w:val="000D7729"/>
    <w:rsid w:val="000E09B7"/>
    <w:rsid w:val="000E1349"/>
    <w:rsid w:val="000E2697"/>
    <w:rsid w:val="000E2CC2"/>
    <w:rsid w:val="000E42AE"/>
    <w:rsid w:val="000E56EB"/>
    <w:rsid w:val="000E5B99"/>
    <w:rsid w:val="000E5C49"/>
    <w:rsid w:val="000E6A3E"/>
    <w:rsid w:val="000E7A76"/>
    <w:rsid w:val="000F0BFE"/>
    <w:rsid w:val="000F0C07"/>
    <w:rsid w:val="000F1134"/>
    <w:rsid w:val="000F160E"/>
    <w:rsid w:val="000F3E14"/>
    <w:rsid w:val="000F41F7"/>
    <w:rsid w:val="000F5484"/>
    <w:rsid w:val="000F5C04"/>
    <w:rsid w:val="000F66D5"/>
    <w:rsid w:val="000F69A6"/>
    <w:rsid w:val="000F6A8A"/>
    <w:rsid w:val="000F6FE8"/>
    <w:rsid w:val="000F764B"/>
    <w:rsid w:val="00101584"/>
    <w:rsid w:val="00101DEE"/>
    <w:rsid w:val="00102572"/>
    <w:rsid w:val="00103B10"/>
    <w:rsid w:val="00105F44"/>
    <w:rsid w:val="00106B9B"/>
    <w:rsid w:val="0010707B"/>
    <w:rsid w:val="0011057F"/>
    <w:rsid w:val="001112B4"/>
    <w:rsid w:val="00112377"/>
    <w:rsid w:val="001135C6"/>
    <w:rsid w:val="00115A19"/>
    <w:rsid w:val="00116775"/>
    <w:rsid w:val="00117315"/>
    <w:rsid w:val="001174B3"/>
    <w:rsid w:val="00117FD7"/>
    <w:rsid w:val="001209E5"/>
    <w:rsid w:val="0012384D"/>
    <w:rsid w:val="00124B21"/>
    <w:rsid w:val="0012515E"/>
    <w:rsid w:val="00125373"/>
    <w:rsid w:val="00126032"/>
    <w:rsid w:val="0012651D"/>
    <w:rsid w:val="00126656"/>
    <w:rsid w:val="00127DB9"/>
    <w:rsid w:val="00130F9D"/>
    <w:rsid w:val="00132532"/>
    <w:rsid w:val="00132594"/>
    <w:rsid w:val="0013402B"/>
    <w:rsid w:val="001349B4"/>
    <w:rsid w:val="00134D49"/>
    <w:rsid w:val="00135B8B"/>
    <w:rsid w:val="001362C8"/>
    <w:rsid w:val="00136A13"/>
    <w:rsid w:val="00136E23"/>
    <w:rsid w:val="00137313"/>
    <w:rsid w:val="0013771F"/>
    <w:rsid w:val="00137721"/>
    <w:rsid w:val="001378DF"/>
    <w:rsid w:val="00137C57"/>
    <w:rsid w:val="00137D10"/>
    <w:rsid w:val="00140207"/>
    <w:rsid w:val="001411F9"/>
    <w:rsid w:val="00141B4C"/>
    <w:rsid w:val="001439BA"/>
    <w:rsid w:val="00144068"/>
    <w:rsid w:val="0014421D"/>
    <w:rsid w:val="001448BE"/>
    <w:rsid w:val="001454CE"/>
    <w:rsid w:val="0014636A"/>
    <w:rsid w:val="0014650F"/>
    <w:rsid w:val="00146AD7"/>
    <w:rsid w:val="00147B58"/>
    <w:rsid w:val="00147B95"/>
    <w:rsid w:val="001505E1"/>
    <w:rsid w:val="00150BB0"/>
    <w:rsid w:val="0015134B"/>
    <w:rsid w:val="001515FD"/>
    <w:rsid w:val="00151613"/>
    <w:rsid w:val="00151FF9"/>
    <w:rsid w:val="001527CE"/>
    <w:rsid w:val="00152AE8"/>
    <w:rsid w:val="00153172"/>
    <w:rsid w:val="001533D8"/>
    <w:rsid w:val="00154847"/>
    <w:rsid w:val="00154AE9"/>
    <w:rsid w:val="0015502D"/>
    <w:rsid w:val="00156503"/>
    <w:rsid w:val="00157480"/>
    <w:rsid w:val="00157733"/>
    <w:rsid w:val="00160081"/>
    <w:rsid w:val="00160992"/>
    <w:rsid w:val="00160FD8"/>
    <w:rsid w:val="0016118B"/>
    <w:rsid w:val="00162688"/>
    <w:rsid w:val="00163278"/>
    <w:rsid w:val="00164B82"/>
    <w:rsid w:val="00164DEB"/>
    <w:rsid w:val="001674ED"/>
    <w:rsid w:val="00170445"/>
    <w:rsid w:val="00170A5B"/>
    <w:rsid w:val="00170CDA"/>
    <w:rsid w:val="0017140A"/>
    <w:rsid w:val="00171B2C"/>
    <w:rsid w:val="0017417E"/>
    <w:rsid w:val="00174205"/>
    <w:rsid w:val="001745B3"/>
    <w:rsid w:val="00174B4D"/>
    <w:rsid w:val="001752C9"/>
    <w:rsid w:val="001758A2"/>
    <w:rsid w:val="00176590"/>
    <w:rsid w:val="00176834"/>
    <w:rsid w:val="00177205"/>
    <w:rsid w:val="00177BBA"/>
    <w:rsid w:val="00181105"/>
    <w:rsid w:val="00183F1A"/>
    <w:rsid w:val="00185AA2"/>
    <w:rsid w:val="00185B43"/>
    <w:rsid w:val="00186C47"/>
    <w:rsid w:val="00186F1B"/>
    <w:rsid w:val="00190A08"/>
    <w:rsid w:val="00190AD6"/>
    <w:rsid w:val="00192830"/>
    <w:rsid w:val="00192C83"/>
    <w:rsid w:val="00193428"/>
    <w:rsid w:val="00193A14"/>
    <w:rsid w:val="00193B1E"/>
    <w:rsid w:val="0019459E"/>
    <w:rsid w:val="0019463A"/>
    <w:rsid w:val="00194B35"/>
    <w:rsid w:val="00194D5E"/>
    <w:rsid w:val="001966D7"/>
    <w:rsid w:val="001974FD"/>
    <w:rsid w:val="001A1071"/>
    <w:rsid w:val="001A1568"/>
    <w:rsid w:val="001A3398"/>
    <w:rsid w:val="001A36DD"/>
    <w:rsid w:val="001A409C"/>
    <w:rsid w:val="001A4C29"/>
    <w:rsid w:val="001A5FA8"/>
    <w:rsid w:val="001A7020"/>
    <w:rsid w:val="001B07A4"/>
    <w:rsid w:val="001B0C56"/>
    <w:rsid w:val="001B121D"/>
    <w:rsid w:val="001B128C"/>
    <w:rsid w:val="001B131F"/>
    <w:rsid w:val="001B2364"/>
    <w:rsid w:val="001B51CB"/>
    <w:rsid w:val="001B547D"/>
    <w:rsid w:val="001B5487"/>
    <w:rsid w:val="001B5D12"/>
    <w:rsid w:val="001B7199"/>
    <w:rsid w:val="001C008C"/>
    <w:rsid w:val="001C0FA5"/>
    <w:rsid w:val="001C2ECD"/>
    <w:rsid w:val="001C3C0A"/>
    <w:rsid w:val="001C3C56"/>
    <w:rsid w:val="001C44DD"/>
    <w:rsid w:val="001C5795"/>
    <w:rsid w:val="001C62E5"/>
    <w:rsid w:val="001C66CA"/>
    <w:rsid w:val="001D0348"/>
    <w:rsid w:val="001D1AEA"/>
    <w:rsid w:val="001D43D1"/>
    <w:rsid w:val="001D6A82"/>
    <w:rsid w:val="001E101F"/>
    <w:rsid w:val="001E1DEF"/>
    <w:rsid w:val="001E1FC7"/>
    <w:rsid w:val="001E25A3"/>
    <w:rsid w:val="001E28F7"/>
    <w:rsid w:val="001E2BD3"/>
    <w:rsid w:val="001E35D5"/>
    <w:rsid w:val="001E3E27"/>
    <w:rsid w:val="001E4696"/>
    <w:rsid w:val="001E5734"/>
    <w:rsid w:val="001E5E63"/>
    <w:rsid w:val="001E65E4"/>
    <w:rsid w:val="001E6AC7"/>
    <w:rsid w:val="001E7279"/>
    <w:rsid w:val="001E7E5E"/>
    <w:rsid w:val="001F01B2"/>
    <w:rsid w:val="001F01DE"/>
    <w:rsid w:val="001F0CC8"/>
    <w:rsid w:val="001F250B"/>
    <w:rsid w:val="001F268D"/>
    <w:rsid w:val="001F2F0A"/>
    <w:rsid w:val="001F366D"/>
    <w:rsid w:val="001F38B7"/>
    <w:rsid w:val="001F3CE8"/>
    <w:rsid w:val="001F3D31"/>
    <w:rsid w:val="001F45BB"/>
    <w:rsid w:val="001F58F0"/>
    <w:rsid w:val="001F5ADA"/>
    <w:rsid w:val="001F7AF3"/>
    <w:rsid w:val="001F7C85"/>
    <w:rsid w:val="002000D5"/>
    <w:rsid w:val="002028CD"/>
    <w:rsid w:val="002036C1"/>
    <w:rsid w:val="00203BB4"/>
    <w:rsid w:val="00204C19"/>
    <w:rsid w:val="002052D0"/>
    <w:rsid w:val="00205710"/>
    <w:rsid w:val="002064AB"/>
    <w:rsid w:val="0020739F"/>
    <w:rsid w:val="002073ED"/>
    <w:rsid w:val="002077DF"/>
    <w:rsid w:val="00210212"/>
    <w:rsid w:val="002104A7"/>
    <w:rsid w:val="00212108"/>
    <w:rsid w:val="0021225D"/>
    <w:rsid w:val="00212668"/>
    <w:rsid w:val="002127C6"/>
    <w:rsid w:val="002127F4"/>
    <w:rsid w:val="00212953"/>
    <w:rsid w:val="00214284"/>
    <w:rsid w:val="0021493A"/>
    <w:rsid w:val="0021586B"/>
    <w:rsid w:val="00216FE2"/>
    <w:rsid w:val="002200CA"/>
    <w:rsid w:val="002207E0"/>
    <w:rsid w:val="00220B3D"/>
    <w:rsid w:val="002216DB"/>
    <w:rsid w:val="002223A9"/>
    <w:rsid w:val="00222C36"/>
    <w:rsid w:val="00225388"/>
    <w:rsid w:val="002255B9"/>
    <w:rsid w:val="00225DA9"/>
    <w:rsid w:val="00225F46"/>
    <w:rsid w:val="00226EEB"/>
    <w:rsid w:val="002310D3"/>
    <w:rsid w:val="00231E04"/>
    <w:rsid w:val="00233A99"/>
    <w:rsid w:val="00234DB5"/>
    <w:rsid w:val="002354F9"/>
    <w:rsid w:val="00235864"/>
    <w:rsid w:val="0023695E"/>
    <w:rsid w:val="0023729D"/>
    <w:rsid w:val="002376E6"/>
    <w:rsid w:val="00237E22"/>
    <w:rsid w:val="00240170"/>
    <w:rsid w:val="00240648"/>
    <w:rsid w:val="00240865"/>
    <w:rsid w:val="00241860"/>
    <w:rsid w:val="00242C58"/>
    <w:rsid w:val="0024331E"/>
    <w:rsid w:val="00243390"/>
    <w:rsid w:val="002454CC"/>
    <w:rsid w:val="00246AE8"/>
    <w:rsid w:val="002510B0"/>
    <w:rsid w:val="0025180C"/>
    <w:rsid w:val="00251E57"/>
    <w:rsid w:val="00251F2A"/>
    <w:rsid w:val="0025371D"/>
    <w:rsid w:val="00253AFD"/>
    <w:rsid w:val="002547D0"/>
    <w:rsid w:val="00254878"/>
    <w:rsid w:val="00255D1F"/>
    <w:rsid w:val="00255F29"/>
    <w:rsid w:val="00256B2E"/>
    <w:rsid w:val="0025701C"/>
    <w:rsid w:val="00261641"/>
    <w:rsid w:val="002616EB"/>
    <w:rsid w:val="00262C43"/>
    <w:rsid w:val="0026340E"/>
    <w:rsid w:val="002634C1"/>
    <w:rsid w:val="00263A2D"/>
    <w:rsid w:val="00264AA0"/>
    <w:rsid w:val="0026517D"/>
    <w:rsid w:val="002651FC"/>
    <w:rsid w:val="00265E46"/>
    <w:rsid w:val="00266047"/>
    <w:rsid w:val="00267204"/>
    <w:rsid w:val="0027045C"/>
    <w:rsid w:val="002707F7"/>
    <w:rsid w:val="00271038"/>
    <w:rsid w:val="00271AEC"/>
    <w:rsid w:val="00271FCC"/>
    <w:rsid w:val="002720BC"/>
    <w:rsid w:val="00272926"/>
    <w:rsid w:val="0027376F"/>
    <w:rsid w:val="00274DC2"/>
    <w:rsid w:val="00274FC8"/>
    <w:rsid w:val="00276679"/>
    <w:rsid w:val="00277621"/>
    <w:rsid w:val="00280246"/>
    <w:rsid w:val="00280433"/>
    <w:rsid w:val="0028062E"/>
    <w:rsid w:val="00283E6B"/>
    <w:rsid w:val="00283F90"/>
    <w:rsid w:val="00286C7B"/>
    <w:rsid w:val="0029000A"/>
    <w:rsid w:val="00290166"/>
    <w:rsid w:val="00290FD4"/>
    <w:rsid w:val="0029267F"/>
    <w:rsid w:val="00292BC2"/>
    <w:rsid w:val="00292C69"/>
    <w:rsid w:val="002942BE"/>
    <w:rsid w:val="00294DEC"/>
    <w:rsid w:val="0029648C"/>
    <w:rsid w:val="00296A54"/>
    <w:rsid w:val="00297C7E"/>
    <w:rsid w:val="00297D4D"/>
    <w:rsid w:val="002A04C9"/>
    <w:rsid w:val="002A0A48"/>
    <w:rsid w:val="002A0BE5"/>
    <w:rsid w:val="002A14D4"/>
    <w:rsid w:val="002A2450"/>
    <w:rsid w:val="002A24F5"/>
    <w:rsid w:val="002A250F"/>
    <w:rsid w:val="002A26BD"/>
    <w:rsid w:val="002A49A3"/>
    <w:rsid w:val="002A5DCB"/>
    <w:rsid w:val="002A62F5"/>
    <w:rsid w:val="002A6758"/>
    <w:rsid w:val="002A76AE"/>
    <w:rsid w:val="002A7BC6"/>
    <w:rsid w:val="002B01A4"/>
    <w:rsid w:val="002B0779"/>
    <w:rsid w:val="002B0C55"/>
    <w:rsid w:val="002B0FBE"/>
    <w:rsid w:val="002B11B7"/>
    <w:rsid w:val="002B1BA9"/>
    <w:rsid w:val="002B21FB"/>
    <w:rsid w:val="002B2E71"/>
    <w:rsid w:val="002B3A47"/>
    <w:rsid w:val="002B491F"/>
    <w:rsid w:val="002B5699"/>
    <w:rsid w:val="002B6160"/>
    <w:rsid w:val="002B6DED"/>
    <w:rsid w:val="002B6DFD"/>
    <w:rsid w:val="002C1C30"/>
    <w:rsid w:val="002C2861"/>
    <w:rsid w:val="002C36D5"/>
    <w:rsid w:val="002C5002"/>
    <w:rsid w:val="002C546B"/>
    <w:rsid w:val="002C5BC3"/>
    <w:rsid w:val="002C64B6"/>
    <w:rsid w:val="002C70FC"/>
    <w:rsid w:val="002C7351"/>
    <w:rsid w:val="002C7D4E"/>
    <w:rsid w:val="002D0118"/>
    <w:rsid w:val="002D1A5E"/>
    <w:rsid w:val="002D233D"/>
    <w:rsid w:val="002D24D6"/>
    <w:rsid w:val="002D2811"/>
    <w:rsid w:val="002D3DDA"/>
    <w:rsid w:val="002D4BD2"/>
    <w:rsid w:val="002D4EB3"/>
    <w:rsid w:val="002D619C"/>
    <w:rsid w:val="002D61AC"/>
    <w:rsid w:val="002D656D"/>
    <w:rsid w:val="002D6571"/>
    <w:rsid w:val="002D7680"/>
    <w:rsid w:val="002E25BE"/>
    <w:rsid w:val="002E2959"/>
    <w:rsid w:val="002E29E8"/>
    <w:rsid w:val="002E3DA3"/>
    <w:rsid w:val="002E51C8"/>
    <w:rsid w:val="002E5478"/>
    <w:rsid w:val="002E5740"/>
    <w:rsid w:val="002E59CD"/>
    <w:rsid w:val="002E5BAD"/>
    <w:rsid w:val="002E705C"/>
    <w:rsid w:val="002E76B9"/>
    <w:rsid w:val="002E7C1F"/>
    <w:rsid w:val="002E7DB9"/>
    <w:rsid w:val="002F006F"/>
    <w:rsid w:val="002F024C"/>
    <w:rsid w:val="002F0E13"/>
    <w:rsid w:val="002F1294"/>
    <w:rsid w:val="002F15EA"/>
    <w:rsid w:val="002F1F19"/>
    <w:rsid w:val="002F2C56"/>
    <w:rsid w:val="002F3B18"/>
    <w:rsid w:val="002F49D9"/>
    <w:rsid w:val="002F5A12"/>
    <w:rsid w:val="002F6689"/>
    <w:rsid w:val="002F7B94"/>
    <w:rsid w:val="00302BA3"/>
    <w:rsid w:val="00305337"/>
    <w:rsid w:val="00306AA5"/>
    <w:rsid w:val="00310F1E"/>
    <w:rsid w:val="0031251E"/>
    <w:rsid w:val="003128FC"/>
    <w:rsid w:val="00313032"/>
    <w:rsid w:val="003147DE"/>
    <w:rsid w:val="003147F5"/>
    <w:rsid w:val="00314A7E"/>
    <w:rsid w:val="00316553"/>
    <w:rsid w:val="00316FB6"/>
    <w:rsid w:val="00320A1A"/>
    <w:rsid w:val="00320F1C"/>
    <w:rsid w:val="0032128F"/>
    <w:rsid w:val="00321D20"/>
    <w:rsid w:val="003227EB"/>
    <w:rsid w:val="00323830"/>
    <w:rsid w:val="00323849"/>
    <w:rsid w:val="00323DEF"/>
    <w:rsid w:val="00324159"/>
    <w:rsid w:val="003245EA"/>
    <w:rsid w:val="00324B9B"/>
    <w:rsid w:val="00325094"/>
    <w:rsid w:val="00326773"/>
    <w:rsid w:val="003274DB"/>
    <w:rsid w:val="003274ED"/>
    <w:rsid w:val="00327A06"/>
    <w:rsid w:val="00330196"/>
    <w:rsid w:val="00330BE9"/>
    <w:rsid w:val="00330D91"/>
    <w:rsid w:val="0033103C"/>
    <w:rsid w:val="003310F4"/>
    <w:rsid w:val="00332AEB"/>
    <w:rsid w:val="0033390A"/>
    <w:rsid w:val="00335D3D"/>
    <w:rsid w:val="00336C21"/>
    <w:rsid w:val="00340B8A"/>
    <w:rsid w:val="00340F8A"/>
    <w:rsid w:val="0034576E"/>
    <w:rsid w:val="00345D45"/>
    <w:rsid w:val="00347336"/>
    <w:rsid w:val="003477E9"/>
    <w:rsid w:val="00347A29"/>
    <w:rsid w:val="00347D43"/>
    <w:rsid w:val="00351404"/>
    <w:rsid w:val="00351B0D"/>
    <w:rsid w:val="00351CAF"/>
    <w:rsid w:val="00352E1B"/>
    <w:rsid w:val="0035439A"/>
    <w:rsid w:val="0035443E"/>
    <w:rsid w:val="003557D7"/>
    <w:rsid w:val="00355A81"/>
    <w:rsid w:val="00356902"/>
    <w:rsid w:val="00356AF2"/>
    <w:rsid w:val="00356EB1"/>
    <w:rsid w:val="003575A8"/>
    <w:rsid w:val="003579E9"/>
    <w:rsid w:val="003606D8"/>
    <w:rsid w:val="00360AD2"/>
    <w:rsid w:val="003628A0"/>
    <w:rsid w:val="00363221"/>
    <w:rsid w:val="00364B5F"/>
    <w:rsid w:val="003659D6"/>
    <w:rsid w:val="00365F2D"/>
    <w:rsid w:val="00366222"/>
    <w:rsid w:val="003708A8"/>
    <w:rsid w:val="00371CA9"/>
    <w:rsid w:val="003722AB"/>
    <w:rsid w:val="00372A73"/>
    <w:rsid w:val="00374DC3"/>
    <w:rsid w:val="003752C0"/>
    <w:rsid w:val="00375CC5"/>
    <w:rsid w:val="00376372"/>
    <w:rsid w:val="003775A0"/>
    <w:rsid w:val="00381B79"/>
    <w:rsid w:val="00382670"/>
    <w:rsid w:val="00383209"/>
    <w:rsid w:val="003837D0"/>
    <w:rsid w:val="00384556"/>
    <w:rsid w:val="00386531"/>
    <w:rsid w:val="00387204"/>
    <w:rsid w:val="0039058F"/>
    <w:rsid w:val="003909C3"/>
    <w:rsid w:val="0039228D"/>
    <w:rsid w:val="0039229D"/>
    <w:rsid w:val="00392357"/>
    <w:rsid w:val="00392CE4"/>
    <w:rsid w:val="00393554"/>
    <w:rsid w:val="00395958"/>
    <w:rsid w:val="00395AEC"/>
    <w:rsid w:val="003A152C"/>
    <w:rsid w:val="003A20DA"/>
    <w:rsid w:val="003A3366"/>
    <w:rsid w:val="003A5208"/>
    <w:rsid w:val="003A5234"/>
    <w:rsid w:val="003A52F7"/>
    <w:rsid w:val="003A563F"/>
    <w:rsid w:val="003A6921"/>
    <w:rsid w:val="003A757E"/>
    <w:rsid w:val="003A75A2"/>
    <w:rsid w:val="003B1EC2"/>
    <w:rsid w:val="003B3820"/>
    <w:rsid w:val="003B3875"/>
    <w:rsid w:val="003B4880"/>
    <w:rsid w:val="003B6023"/>
    <w:rsid w:val="003B7690"/>
    <w:rsid w:val="003C0715"/>
    <w:rsid w:val="003C2812"/>
    <w:rsid w:val="003C2F96"/>
    <w:rsid w:val="003C2FB3"/>
    <w:rsid w:val="003C3673"/>
    <w:rsid w:val="003C3F3A"/>
    <w:rsid w:val="003C4552"/>
    <w:rsid w:val="003C4FA7"/>
    <w:rsid w:val="003C60F0"/>
    <w:rsid w:val="003C7776"/>
    <w:rsid w:val="003D1559"/>
    <w:rsid w:val="003D2791"/>
    <w:rsid w:val="003D2857"/>
    <w:rsid w:val="003D296A"/>
    <w:rsid w:val="003D2F49"/>
    <w:rsid w:val="003D55EB"/>
    <w:rsid w:val="003D5CE3"/>
    <w:rsid w:val="003D67A3"/>
    <w:rsid w:val="003D7410"/>
    <w:rsid w:val="003E0860"/>
    <w:rsid w:val="003E12D1"/>
    <w:rsid w:val="003E145B"/>
    <w:rsid w:val="003E2711"/>
    <w:rsid w:val="003E2C25"/>
    <w:rsid w:val="003E35A7"/>
    <w:rsid w:val="003E3D7D"/>
    <w:rsid w:val="003E3DFA"/>
    <w:rsid w:val="003E5162"/>
    <w:rsid w:val="003E6A0B"/>
    <w:rsid w:val="003E6E0C"/>
    <w:rsid w:val="003E724B"/>
    <w:rsid w:val="003F1CD8"/>
    <w:rsid w:val="003F1D09"/>
    <w:rsid w:val="003F2786"/>
    <w:rsid w:val="003F2D53"/>
    <w:rsid w:val="003F36EF"/>
    <w:rsid w:val="003F45CC"/>
    <w:rsid w:val="003F46C0"/>
    <w:rsid w:val="003F4A79"/>
    <w:rsid w:val="003F4BC4"/>
    <w:rsid w:val="003F4FEE"/>
    <w:rsid w:val="003F6ED3"/>
    <w:rsid w:val="003F702A"/>
    <w:rsid w:val="003F7851"/>
    <w:rsid w:val="004007BD"/>
    <w:rsid w:val="00400866"/>
    <w:rsid w:val="00401419"/>
    <w:rsid w:val="0040177D"/>
    <w:rsid w:val="00402011"/>
    <w:rsid w:val="00402642"/>
    <w:rsid w:val="0040317A"/>
    <w:rsid w:val="004034AF"/>
    <w:rsid w:val="00403960"/>
    <w:rsid w:val="00403D45"/>
    <w:rsid w:val="0040422A"/>
    <w:rsid w:val="004042FE"/>
    <w:rsid w:val="0040446A"/>
    <w:rsid w:val="00404994"/>
    <w:rsid w:val="004059BB"/>
    <w:rsid w:val="00405D74"/>
    <w:rsid w:val="00405FF6"/>
    <w:rsid w:val="004061E1"/>
    <w:rsid w:val="00406DA3"/>
    <w:rsid w:val="00412C3D"/>
    <w:rsid w:val="00416901"/>
    <w:rsid w:val="00416B2A"/>
    <w:rsid w:val="004175BB"/>
    <w:rsid w:val="00417B8D"/>
    <w:rsid w:val="00417C0D"/>
    <w:rsid w:val="0042123E"/>
    <w:rsid w:val="004216CD"/>
    <w:rsid w:val="0042209A"/>
    <w:rsid w:val="00422C99"/>
    <w:rsid w:val="00423C73"/>
    <w:rsid w:val="004251B5"/>
    <w:rsid w:val="004256A2"/>
    <w:rsid w:val="004269FE"/>
    <w:rsid w:val="00426EC5"/>
    <w:rsid w:val="00427B4A"/>
    <w:rsid w:val="00430A0B"/>
    <w:rsid w:val="00431C3C"/>
    <w:rsid w:val="004330A5"/>
    <w:rsid w:val="004330B1"/>
    <w:rsid w:val="004337C6"/>
    <w:rsid w:val="00434180"/>
    <w:rsid w:val="004343A5"/>
    <w:rsid w:val="00435224"/>
    <w:rsid w:val="004360EB"/>
    <w:rsid w:val="0043705C"/>
    <w:rsid w:val="0043777B"/>
    <w:rsid w:val="0043794D"/>
    <w:rsid w:val="00437A3F"/>
    <w:rsid w:val="00440480"/>
    <w:rsid w:val="00441105"/>
    <w:rsid w:val="00441A68"/>
    <w:rsid w:val="00441BEC"/>
    <w:rsid w:val="00442F26"/>
    <w:rsid w:val="00444357"/>
    <w:rsid w:val="00444548"/>
    <w:rsid w:val="00444B4C"/>
    <w:rsid w:val="0044598F"/>
    <w:rsid w:val="00447312"/>
    <w:rsid w:val="0045096B"/>
    <w:rsid w:val="004511FA"/>
    <w:rsid w:val="00451239"/>
    <w:rsid w:val="00451445"/>
    <w:rsid w:val="00452A8B"/>
    <w:rsid w:val="00452B44"/>
    <w:rsid w:val="00453F6F"/>
    <w:rsid w:val="0045415B"/>
    <w:rsid w:val="004543EA"/>
    <w:rsid w:val="0045449A"/>
    <w:rsid w:val="00455870"/>
    <w:rsid w:val="004560B1"/>
    <w:rsid w:val="004606A0"/>
    <w:rsid w:val="00460F48"/>
    <w:rsid w:val="004621D3"/>
    <w:rsid w:val="00462F50"/>
    <w:rsid w:val="0046363D"/>
    <w:rsid w:val="00464ED3"/>
    <w:rsid w:val="00465559"/>
    <w:rsid w:val="004659E4"/>
    <w:rsid w:val="00465CD5"/>
    <w:rsid w:val="0046672E"/>
    <w:rsid w:val="004672C5"/>
    <w:rsid w:val="004716B9"/>
    <w:rsid w:val="00471D5E"/>
    <w:rsid w:val="00471F22"/>
    <w:rsid w:val="00472105"/>
    <w:rsid w:val="004724C7"/>
    <w:rsid w:val="004734B6"/>
    <w:rsid w:val="004735ED"/>
    <w:rsid w:val="0047364B"/>
    <w:rsid w:val="0047385B"/>
    <w:rsid w:val="00473C4F"/>
    <w:rsid w:val="00474A32"/>
    <w:rsid w:val="00474BB8"/>
    <w:rsid w:val="004756E1"/>
    <w:rsid w:val="00482BBB"/>
    <w:rsid w:val="00482CB4"/>
    <w:rsid w:val="004832D7"/>
    <w:rsid w:val="004843BD"/>
    <w:rsid w:val="0048448D"/>
    <w:rsid w:val="004852F9"/>
    <w:rsid w:val="00486054"/>
    <w:rsid w:val="00486759"/>
    <w:rsid w:val="00486A73"/>
    <w:rsid w:val="00486B85"/>
    <w:rsid w:val="00487193"/>
    <w:rsid w:val="004879D5"/>
    <w:rsid w:val="00487AD7"/>
    <w:rsid w:val="00487B08"/>
    <w:rsid w:val="00491728"/>
    <w:rsid w:val="004920D6"/>
    <w:rsid w:val="00492D59"/>
    <w:rsid w:val="00492EF0"/>
    <w:rsid w:val="00493B53"/>
    <w:rsid w:val="00495711"/>
    <w:rsid w:val="00496100"/>
    <w:rsid w:val="004975CF"/>
    <w:rsid w:val="004A04FB"/>
    <w:rsid w:val="004A0AB6"/>
    <w:rsid w:val="004A3293"/>
    <w:rsid w:val="004A3BB7"/>
    <w:rsid w:val="004A5BA7"/>
    <w:rsid w:val="004A5FCC"/>
    <w:rsid w:val="004A6E36"/>
    <w:rsid w:val="004A7617"/>
    <w:rsid w:val="004A7BE9"/>
    <w:rsid w:val="004A7D7A"/>
    <w:rsid w:val="004B09EB"/>
    <w:rsid w:val="004B0F50"/>
    <w:rsid w:val="004B1594"/>
    <w:rsid w:val="004B1761"/>
    <w:rsid w:val="004B1D31"/>
    <w:rsid w:val="004B22B0"/>
    <w:rsid w:val="004B3882"/>
    <w:rsid w:val="004B393F"/>
    <w:rsid w:val="004B4A99"/>
    <w:rsid w:val="004B4B33"/>
    <w:rsid w:val="004B5943"/>
    <w:rsid w:val="004B65A1"/>
    <w:rsid w:val="004B6F46"/>
    <w:rsid w:val="004B7C17"/>
    <w:rsid w:val="004B7FA9"/>
    <w:rsid w:val="004C0517"/>
    <w:rsid w:val="004C11DB"/>
    <w:rsid w:val="004C1327"/>
    <w:rsid w:val="004C2835"/>
    <w:rsid w:val="004C2F36"/>
    <w:rsid w:val="004C39FA"/>
    <w:rsid w:val="004C3B0F"/>
    <w:rsid w:val="004C457C"/>
    <w:rsid w:val="004C46B4"/>
    <w:rsid w:val="004C4759"/>
    <w:rsid w:val="004C475C"/>
    <w:rsid w:val="004C568D"/>
    <w:rsid w:val="004C62A2"/>
    <w:rsid w:val="004C6442"/>
    <w:rsid w:val="004C6D4F"/>
    <w:rsid w:val="004C76F3"/>
    <w:rsid w:val="004C7897"/>
    <w:rsid w:val="004C7EF7"/>
    <w:rsid w:val="004D1E1A"/>
    <w:rsid w:val="004D31B1"/>
    <w:rsid w:val="004D3F07"/>
    <w:rsid w:val="004D4C9F"/>
    <w:rsid w:val="004D50E9"/>
    <w:rsid w:val="004D5AAA"/>
    <w:rsid w:val="004D609F"/>
    <w:rsid w:val="004D6931"/>
    <w:rsid w:val="004D772D"/>
    <w:rsid w:val="004D79C6"/>
    <w:rsid w:val="004D7CC5"/>
    <w:rsid w:val="004E0A94"/>
    <w:rsid w:val="004E4060"/>
    <w:rsid w:val="004E47F7"/>
    <w:rsid w:val="004E487C"/>
    <w:rsid w:val="004E4949"/>
    <w:rsid w:val="004E5147"/>
    <w:rsid w:val="004E598C"/>
    <w:rsid w:val="004E6681"/>
    <w:rsid w:val="004F114E"/>
    <w:rsid w:val="004F1238"/>
    <w:rsid w:val="004F1EC6"/>
    <w:rsid w:val="004F2393"/>
    <w:rsid w:val="004F29E9"/>
    <w:rsid w:val="004F3E5B"/>
    <w:rsid w:val="004F40B3"/>
    <w:rsid w:val="004F45B1"/>
    <w:rsid w:val="004F48D9"/>
    <w:rsid w:val="004F4912"/>
    <w:rsid w:val="004F4C0B"/>
    <w:rsid w:val="004F4D22"/>
    <w:rsid w:val="004F57B0"/>
    <w:rsid w:val="004F5D11"/>
    <w:rsid w:val="004F5FBA"/>
    <w:rsid w:val="004F67BB"/>
    <w:rsid w:val="004F7350"/>
    <w:rsid w:val="004F73FA"/>
    <w:rsid w:val="004F75AF"/>
    <w:rsid w:val="004F7A27"/>
    <w:rsid w:val="00500593"/>
    <w:rsid w:val="00500AFC"/>
    <w:rsid w:val="005011A4"/>
    <w:rsid w:val="00502F6A"/>
    <w:rsid w:val="005043E0"/>
    <w:rsid w:val="00504764"/>
    <w:rsid w:val="0050488A"/>
    <w:rsid w:val="00505B9F"/>
    <w:rsid w:val="00505CDA"/>
    <w:rsid w:val="00507D43"/>
    <w:rsid w:val="0051066F"/>
    <w:rsid w:val="005118CA"/>
    <w:rsid w:val="00512DCA"/>
    <w:rsid w:val="005152B8"/>
    <w:rsid w:val="00515AA0"/>
    <w:rsid w:val="0051616B"/>
    <w:rsid w:val="00516436"/>
    <w:rsid w:val="00516579"/>
    <w:rsid w:val="00516C88"/>
    <w:rsid w:val="005173F8"/>
    <w:rsid w:val="00517753"/>
    <w:rsid w:val="00517D58"/>
    <w:rsid w:val="00520493"/>
    <w:rsid w:val="0052120A"/>
    <w:rsid w:val="00521673"/>
    <w:rsid w:val="00521D84"/>
    <w:rsid w:val="0052328C"/>
    <w:rsid w:val="00523A00"/>
    <w:rsid w:val="00523B5B"/>
    <w:rsid w:val="00523C89"/>
    <w:rsid w:val="00524F1B"/>
    <w:rsid w:val="00525674"/>
    <w:rsid w:val="00525875"/>
    <w:rsid w:val="00525959"/>
    <w:rsid w:val="0052646B"/>
    <w:rsid w:val="00526C63"/>
    <w:rsid w:val="00527CF1"/>
    <w:rsid w:val="005303A7"/>
    <w:rsid w:val="00531189"/>
    <w:rsid w:val="005311B3"/>
    <w:rsid w:val="005319E0"/>
    <w:rsid w:val="005324E1"/>
    <w:rsid w:val="00532A8A"/>
    <w:rsid w:val="00533866"/>
    <w:rsid w:val="00535BD3"/>
    <w:rsid w:val="00536AC0"/>
    <w:rsid w:val="00536B31"/>
    <w:rsid w:val="00536CA8"/>
    <w:rsid w:val="0053708E"/>
    <w:rsid w:val="0054099E"/>
    <w:rsid w:val="00540A63"/>
    <w:rsid w:val="0054131F"/>
    <w:rsid w:val="00541A69"/>
    <w:rsid w:val="00541FCC"/>
    <w:rsid w:val="00543695"/>
    <w:rsid w:val="0054378F"/>
    <w:rsid w:val="0054400F"/>
    <w:rsid w:val="005441DA"/>
    <w:rsid w:val="0054522F"/>
    <w:rsid w:val="0054645E"/>
    <w:rsid w:val="00546987"/>
    <w:rsid w:val="00546FC9"/>
    <w:rsid w:val="005476E3"/>
    <w:rsid w:val="00547CF8"/>
    <w:rsid w:val="00550D03"/>
    <w:rsid w:val="005514F7"/>
    <w:rsid w:val="00551517"/>
    <w:rsid w:val="00551CB2"/>
    <w:rsid w:val="005520EF"/>
    <w:rsid w:val="0055271A"/>
    <w:rsid w:val="0055362B"/>
    <w:rsid w:val="0055507C"/>
    <w:rsid w:val="00555364"/>
    <w:rsid w:val="005559F6"/>
    <w:rsid w:val="00555EAA"/>
    <w:rsid w:val="0055615B"/>
    <w:rsid w:val="0055682F"/>
    <w:rsid w:val="0055727B"/>
    <w:rsid w:val="005572CF"/>
    <w:rsid w:val="00557D88"/>
    <w:rsid w:val="00560C8D"/>
    <w:rsid w:val="00560DC4"/>
    <w:rsid w:val="0056144C"/>
    <w:rsid w:val="0056190F"/>
    <w:rsid w:val="005645B1"/>
    <w:rsid w:val="00564C7E"/>
    <w:rsid w:val="00567592"/>
    <w:rsid w:val="005676C2"/>
    <w:rsid w:val="00570778"/>
    <w:rsid w:val="00570A12"/>
    <w:rsid w:val="00574665"/>
    <w:rsid w:val="00574F38"/>
    <w:rsid w:val="0057508D"/>
    <w:rsid w:val="005756B2"/>
    <w:rsid w:val="00575CCD"/>
    <w:rsid w:val="005767B1"/>
    <w:rsid w:val="005774B2"/>
    <w:rsid w:val="00577FCE"/>
    <w:rsid w:val="00581FD7"/>
    <w:rsid w:val="00583521"/>
    <w:rsid w:val="0058381E"/>
    <w:rsid w:val="00584C45"/>
    <w:rsid w:val="00586582"/>
    <w:rsid w:val="00587175"/>
    <w:rsid w:val="00590428"/>
    <w:rsid w:val="005919DF"/>
    <w:rsid w:val="00591D4E"/>
    <w:rsid w:val="00591F0A"/>
    <w:rsid w:val="005923C7"/>
    <w:rsid w:val="005929B4"/>
    <w:rsid w:val="00592DF4"/>
    <w:rsid w:val="005935DC"/>
    <w:rsid w:val="00593884"/>
    <w:rsid w:val="0059431B"/>
    <w:rsid w:val="00594344"/>
    <w:rsid w:val="00594759"/>
    <w:rsid w:val="005949C3"/>
    <w:rsid w:val="005956F8"/>
    <w:rsid w:val="00596117"/>
    <w:rsid w:val="005964F0"/>
    <w:rsid w:val="005A0855"/>
    <w:rsid w:val="005A0F91"/>
    <w:rsid w:val="005A2995"/>
    <w:rsid w:val="005A2AB0"/>
    <w:rsid w:val="005A3414"/>
    <w:rsid w:val="005A3F17"/>
    <w:rsid w:val="005A43D0"/>
    <w:rsid w:val="005A5040"/>
    <w:rsid w:val="005A53EE"/>
    <w:rsid w:val="005A5773"/>
    <w:rsid w:val="005A57E8"/>
    <w:rsid w:val="005A5D67"/>
    <w:rsid w:val="005A68AA"/>
    <w:rsid w:val="005A7634"/>
    <w:rsid w:val="005B057C"/>
    <w:rsid w:val="005B1187"/>
    <w:rsid w:val="005B1A57"/>
    <w:rsid w:val="005B229D"/>
    <w:rsid w:val="005B3C9A"/>
    <w:rsid w:val="005B3CED"/>
    <w:rsid w:val="005B4D47"/>
    <w:rsid w:val="005B738C"/>
    <w:rsid w:val="005B7F49"/>
    <w:rsid w:val="005C0664"/>
    <w:rsid w:val="005C0698"/>
    <w:rsid w:val="005C0894"/>
    <w:rsid w:val="005C0DB4"/>
    <w:rsid w:val="005C0DBD"/>
    <w:rsid w:val="005C3260"/>
    <w:rsid w:val="005C3F92"/>
    <w:rsid w:val="005C4919"/>
    <w:rsid w:val="005C4C24"/>
    <w:rsid w:val="005C5BEC"/>
    <w:rsid w:val="005C5CFF"/>
    <w:rsid w:val="005C653E"/>
    <w:rsid w:val="005C6CA0"/>
    <w:rsid w:val="005C6E8F"/>
    <w:rsid w:val="005C77B1"/>
    <w:rsid w:val="005C78A6"/>
    <w:rsid w:val="005D01DA"/>
    <w:rsid w:val="005D059F"/>
    <w:rsid w:val="005D08FC"/>
    <w:rsid w:val="005D0D1C"/>
    <w:rsid w:val="005D0FAC"/>
    <w:rsid w:val="005D12F5"/>
    <w:rsid w:val="005D14D9"/>
    <w:rsid w:val="005D30F9"/>
    <w:rsid w:val="005D3CBE"/>
    <w:rsid w:val="005D640A"/>
    <w:rsid w:val="005D76F3"/>
    <w:rsid w:val="005D7859"/>
    <w:rsid w:val="005D7FBF"/>
    <w:rsid w:val="005E10C1"/>
    <w:rsid w:val="005E1897"/>
    <w:rsid w:val="005E18F0"/>
    <w:rsid w:val="005E29D6"/>
    <w:rsid w:val="005E42DA"/>
    <w:rsid w:val="005E6554"/>
    <w:rsid w:val="005E6DB6"/>
    <w:rsid w:val="005E6E6B"/>
    <w:rsid w:val="005E72E1"/>
    <w:rsid w:val="005E7650"/>
    <w:rsid w:val="005E7DA0"/>
    <w:rsid w:val="005F0229"/>
    <w:rsid w:val="005F1120"/>
    <w:rsid w:val="005F2BC8"/>
    <w:rsid w:val="005F2D25"/>
    <w:rsid w:val="005F2E50"/>
    <w:rsid w:val="005F3194"/>
    <w:rsid w:val="005F35CA"/>
    <w:rsid w:val="005F4217"/>
    <w:rsid w:val="005F4F09"/>
    <w:rsid w:val="005F5B26"/>
    <w:rsid w:val="005F6386"/>
    <w:rsid w:val="005F66DB"/>
    <w:rsid w:val="006002B1"/>
    <w:rsid w:val="00601AE2"/>
    <w:rsid w:val="00601E45"/>
    <w:rsid w:val="00601FDB"/>
    <w:rsid w:val="00602E2E"/>
    <w:rsid w:val="00602F37"/>
    <w:rsid w:val="006032C5"/>
    <w:rsid w:val="006043EA"/>
    <w:rsid w:val="00604D57"/>
    <w:rsid w:val="00607D53"/>
    <w:rsid w:val="006112F5"/>
    <w:rsid w:val="00611758"/>
    <w:rsid w:val="006119B2"/>
    <w:rsid w:val="00611B33"/>
    <w:rsid w:val="006138B8"/>
    <w:rsid w:val="0061392F"/>
    <w:rsid w:val="00613BCC"/>
    <w:rsid w:val="00613EF5"/>
    <w:rsid w:val="006141ED"/>
    <w:rsid w:val="00614579"/>
    <w:rsid w:val="00615F94"/>
    <w:rsid w:val="00616083"/>
    <w:rsid w:val="006176D7"/>
    <w:rsid w:val="00621D99"/>
    <w:rsid w:val="006221CC"/>
    <w:rsid w:val="00622B38"/>
    <w:rsid w:val="00623449"/>
    <w:rsid w:val="00624958"/>
    <w:rsid w:val="00626118"/>
    <w:rsid w:val="00626218"/>
    <w:rsid w:val="006271BC"/>
    <w:rsid w:val="00627443"/>
    <w:rsid w:val="00627C0E"/>
    <w:rsid w:val="00627DF1"/>
    <w:rsid w:val="00627E87"/>
    <w:rsid w:val="006300A1"/>
    <w:rsid w:val="00630BC1"/>
    <w:rsid w:val="00631864"/>
    <w:rsid w:val="00631D02"/>
    <w:rsid w:val="006323E7"/>
    <w:rsid w:val="0063299A"/>
    <w:rsid w:val="00635169"/>
    <w:rsid w:val="00635682"/>
    <w:rsid w:val="00636361"/>
    <w:rsid w:val="006378ED"/>
    <w:rsid w:val="00637967"/>
    <w:rsid w:val="00637B44"/>
    <w:rsid w:val="0064015D"/>
    <w:rsid w:val="006406BF"/>
    <w:rsid w:val="00640796"/>
    <w:rsid w:val="00641192"/>
    <w:rsid w:val="00641BE9"/>
    <w:rsid w:val="0064331A"/>
    <w:rsid w:val="00643B50"/>
    <w:rsid w:val="00643D00"/>
    <w:rsid w:val="006444BC"/>
    <w:rsid w:val="006455E4"/>
    <w:rsid w:val="00646ABA"/>
    <w:rsid w:val="0064700D"/>
    <w:rsid w:val="00647538"/>
    <w:rsid w:val="00647FA7"/>
    <w:rsid w:val="00650133"/>
    <w:rsid w:val="006501FD"/>
    <w:rsid w:val="006509F1"/>
    <w:rsid w:val="00652510"/>
    <w:rsid w:val="006531DB"/>
    <w:rsid w:val="0065406C"/>
    <w:rsid w:val="006549A7"/>
    <w:rsid w:val="00654F09"/>
    <w:rsid w:val="006550BE"/>
    <w:rsid w:val="00655A30"/>
    <w:rsid w:val="0066130D"/>
    <w:rsid w:val="00661C8E"/>
    <w:rsid w:val="006622D8"/>
    <w:rsid w:val="0066290F"/>
    <w:rsid w:val="00662EFE"/>
    <w:rsid w:val="00663F83"/>
    <w:rsid w:val="00665E1A"/>
    <w:rsid w:val="00667D5A"/>
    <w:rsid w:val="00670DBB"/>
    <w:rsid w:val="00671557"/>
    <w:rsid w:val="00672004"/>
    <w:rsid w:val="00672DCE"/>
    <w:rsid w:val="0067312C"/>
    <w:rsid w:val="00673246"/>
    <w:rsid w:val="00673604"/>
    <w:rsid w:val="00673AD2"/>
    <w:rsid w:val="0067435C"/>
    <w:rsid w:val="00675B5C"/>
    <w:rsid w:val="00676192"/>
    <w:rsid w:val="0067719A"/>
    <w:rsid w:val="00680266"/>
    <w:rsid w:val="00680294"/>
    <w:rsid w:val="00680D35"/>
    <w:rsid w:val="006811C1"/>
    <w:rsid w:val="006816AB"/>
    <w:rsid w:val="00681950"/>
    <w:rsid w:val="006823CF"/>
    <w:rsid w:val="006838BB"/>
    <w:rsid w:val="00683B91"/>
    <w:rsid w:val="00683BC4"/>
    <w:rsid w:val="00683DA7"/>
    <w:rsid w:val="006847F6"/>
    <w:rsid w:val="0068508B"/>
    <w:rsid w:val="00685E7C"/>
    <w:rsid w:val="00685FF5"/>
    <w:rsid w:val="00686835"/>
    <w:rsid w:val="00686A4C"/>
    <w:rsid w:val="00687B52"/>
    <w:rsid w:val="00690B69"/>
    <w:rsid w:val="00690E15"/>
    <w:rsid w:val="00691337"/>
    <w:rsid w:val="006914A5"/>
    <w:rsid w:val="00692A1A"/>
    <w:rsid w:val="00692CBD"/>
    <w:rsid w:val="0069321C"/>
    <w:rsid w:val="006933A0"/>
    <w:rsid w:val="00693526"/>
    <w:rsid w:val="00693696"/>
    <w:rsid w:val="00693719"/>
    <w:rsid w:val="00694EF4"/>
    <w:rsid w:val="00695547"/>
    <w:rsid w:val="0069678E"/>
    <w:rsid w:val="006969B6"/>
    <w:rsid w:val="00696B1A"/>
    <w:rsid w:val="00696C77"/>
    <w:rsid w:val="00696F83"/>
    <w:rsid w:val="00697ADC"/>
    <w:rsid w:val="006A155C"/>
    <w:rsid w:val="006A17E8"/>
    <w:rsid w:val="006A2933"/>
    <w:rsid w:val="006A635F"/>
    <w:rsid w:val="006A6B10"/>
    <w:rsid w:val="006A7231"/>
    <w:rsid w:val="006A790E"/>
    <w:rsid w:val="006A79A7"/>
    <w:rsid w:val="006B0109"/>
    <w:rsid w:val="006B1140"/>
    <w:rsid w:val="006B1432"/>
    <w:rsid w:val="006B1BF5"/>
    <w:rsid w:val="006B2866"/>
    <w:rsid w:val="006B4C00"/>
    <w:rsid w:val="006B5CF6"/>
    <w:rsid w:val="006B60B6"/>
    <w:rsid w:val="006B6115"/>
    <w:rsid w:val="006B75E0"/>
    <w:rsid w:val="006B7CE6"/>
    <w:rsid w:val="006C1AAC"/>
    <w:rsid w:val="006C22C9"/>
    <w:rsid w:val="006C3872"/>
    <w:rsid w:val="006C3EB3"/>
    <w:rsid w:val="006C44B7"/>
    <w:rsid w:val="006C50A5"/>
    <w:rsid w:val="006C51F8"/>
    <w:rsid w:val="006C68D6"/>
    <w:rsid w:val="006D0586"/>
    <w:rsid w:val="006D0BB6"/>
    <w:rsid w:val="006D1C89"/>
    <w:rsid w:val="006D3260"/>
    <w:rsid w:val="006D37C2"/>
    <w:rsid w:val="006D6C99"/>
    <w:rsid w:val="006D76C3"/>
    <w:rsid w:val="006D7C61"/>
    <w:rsid w:val="006E0D12"/>
    <w:rsid w:val="006E2624"/>
    <w:rsid w:val="006E3D39"/>
    <w:rsid w:val="006E53FB"/>
    <w:rsid w:val="006E59B8"/>
    <w:rsid w:val="006E6038"/>
    <w:rsid w:val="006E6124"/>
    <w:rsid w:val="006E6B0C"/>
    <w:rsid w:val="006E6CA6"/>
    <w:rsid w:val="006F1247"/>
    <w:rsid w:val="006F1FC4"/>
    <w:rsid w:val="006F23C2"/>
    <w:rsid w:val="006F2B59"/>
    <w:rsid w:val="006F38B9"/>
    <w:rsid w:val="006F3A4E"/>
    <w:rsid w:val="006F4889"/>
    <w:rsid w:val="006F4B93"/>
    <w:rsid w:val="006F5FF2"/>
    <w:rsid w:val="006F65DF"/>
    <w:rsid w:val="006F6AE2"/>
    <w:rsid w:val="006F6D53"/>
    <w:rsid w:val="006F7275"/>
    <w:rsid w:val="00700E63"/>
    <w:rsid w:val="007020DB"/>
    <w:rsid w:val="007022A1"/>
    <w:rsid w:val="00703B37"/>
    <w:rsid w:val="00704202"/>
    <w:rsid w:val="0070598A"/>
    <w:rsid w:val="00707ED2"/>
    <w:rsid w:val="00711612"/>
    <w:rsid w:val="007135CE"/>
    <w:rsid w:val="007142D4"/>
    <w:rsid w:val="00714385"/>
    <w:rsid w:val="0071473D"/>
    <w:rsid w:val="00715D23"/>
    <w:rsid w:val="007163CB"/>
    <w:rsid w:val="00716FC2"/>
    <w:rsid w:val="007205BE"/>
    <w:rsid w:val="0072140F"/>
    <w:rsid w:val="00721508"/>
    <w:rsid w:val="00721789"/>
    <w:rsid w:val="007223E7"/>
    <w:rsid w:val="00722653"/>
    <w:rsid w:val="00724711"/>
    <w:rsid w:val="00724B2B"/>
    <w:rsid w:val="00724E44"/>
    <w:rsid w:val="00725268"/>
    <w:rsid w:val="0073036A"/>
    <w:rsid w:val="007307BE"/>
    <w:rsid w:val="00731093"/>
    <w:rsid w:val="00731BA9"/>
    <w:rsid w:val="0073245F"/>
    <w:rsid w:val="00733540"/>
    <w:rsid w:val="0073375A"/>
    <w:rsid w:val="00733A46"/>
    <w:rsid w:val="00734DA1"/>
    <w:rsid w:val="00734F1A"/>
    <w:rsid w:val="007357E1"/>
    <w:rsid w:val="00736414"/>
    <w:rsid w:val="00736CA5"/>
    <w:rsid w:val="0073764B"/>
    <w:rsid w:val="007378E6"/>
    <w:rsid w:val="0074059C"/>
    <w:rsid w:val="00741400"/>
    <w:rsid w:val="007414E3"/>
    <w:rsid w:val="00741D82"/>
    <w:rsid w:val="00741EA9"/>
    <w:rsid w:val="00741F38"/>
    <w:rsid w:val="00743496"/>
    <w:rsid w:val="00744EBF"/>
    <w:rsid w:val="007452EB"/>
    <w:rsid w:val="00746DDE"/>
    <w:rsid w:val="0074730A"/>
    <w:rsid w:val="0074755E"/>
    <w:rsid w:val="007509B9"/>
    <w:rsid w:val="00750E8A"/>
    <w:rsid w:val="0075180C"/>
    <w:rsid w:val="00751A23"/>
    <w:rsid w:val="00751ED7"/>
    <w:rsid w:val="007521D6"/>
    <w:rsid w:val="0075230C"/>
    <w:rsid w:val="0075349C"/>
    <w:rsid w:val="00755C0F"/>
    <w:rsid w:val="0075663B"/>
    <w:rsid w:val="007569CE"/>
    <w:rsid w:val="0076076F"/>
    <w:rsid w:val="00760FE1"/>
    <w:rsid w:val="0076337A"/>
    <w:rsid w:val="00763DE5"/>
    <w:rsid w:val="0076445D"/>
    <w:rsid w:val="0076498A"/>
    <w:rsid w:val="00765048"/>
    <w:rsid w:val="007667DC"/>
    <w:rsid w:val="0076688A"/>
    <w:rsid w:val="007669D7"/>
    <w:rsid w:val="00766B6D"/>
    <w:rsid w:val="00766E31"/>
    <w:rsid w:val="0076715C"/>
    <w:rsid w:val="00767AC6"/>
    <w:rsid w:val="00767FAD"/>
    <w:rsid w:val="007707E8"/>
    <w:rsid w:val="007718EB"/>
    <w:rsid w:val="0077237F"/>
    <w:rsid w:val="00772A3E"/>
    <w:rsid w:val="0077451B"/>
    <w:rsid w:val="00774D1D"/>
    <w:rsid w:val="0077501B"/>
    <w:rsid w:val="00775B4B"/>
    <w:rsid w:val="00775B6F"/>
    <w:rsid w:val="00775C95"/>
    <w:rsid w:val="00776715"/>
    <w:rsid w:val="007767DE"/>
    <w:rsid w:val="00782AE7"/>
    <w:rsid w:val="00782C85"/>
    <w:rsid w:val="00782E82"/>
    <w:rsid w:val="007833AE"/>
    <w:rsid w:val="00783CB7"/>
    <w:rsid w:val="007871DC"/>
    <w:rsid w:val="00790E8A"/>
    <w:rsid w:val="00791415"/>
    <w:rsid w:val="00791AD6"/>
    <w:rsid w:val="007933E5"/>
    <w:rsid w:val="007938F6"/>
    <w:rsid w:val="00793B07"/>
    <w:rsid w:val="00795E92"/>
    <w:rsid w:val="00797AE6"/>
    <w:rsid w:val="007A0915"/>
    <w:rsid w:val="007A1FDD"/>
    <w:rsid w:val="007A2215"/>
    <w:rsid w:val="007A2628"/>
    <w:rsid w:val="007A3D3A"/>
    <w:rsid w:val="007A42C7"/>
    <w:rsid w:val="007A5017"/>
    <w:rsid w:val="007A5BAC"/>
    <w:rsid w:val="007A758E"/>
    <w:rsid w:val="007A78B2"/>
    <w:rsid w:val="007B09CF"/>
    <w:rsid w:val="007B24AA"/>
    <w:rsid w:val="007B3779"/>
    <w:rsid w:val="007B4E03"/>
    <w:rsid w:val="007B5A74"/>
    <w:rsid w:val="007B60C3"/>
    <w:rsid w:val="007B6D21"/>
    <w:rsid w:val="007C06A6"/>
    <w:rsid w:val="007C0C8E"/>
    <w:rsid w:val="007C0D42"/>
    <w:rsid w:val="007C1557"/>
    <w:rsid w:val="007C1B1F"/>
    <w:rsid w:val="007C26B4"/>
    <w:rsid w:val="007C284C"/>
    <w:rsid w:val="007C2D0B"/>
    <w:rsid w:val="007C3881"/>
    <w:rsid w:val="007C4E88"/>
    <w:rsid w:val="007C5210"/>
    <w:rsid w:val="007C5435"/>
    <w:rsid w:val="007D2076"/>
    <w:rsid w:val="007D3240"/>
    <w:rsid w:val="007D3E22"/>
    <w:rsid w:val="007D4979"/>
    <w:rsid w:val="007D6A74"/>
    <w:rsid w:val="007D6E26"/>
    <w:rsid w:val="007D733A"/>
    <w:rsid w:val="007D7CB3"/>
    <w:rsid w:val="007D7E98"/>
    <w:rsid w:val="007E0102"/>
    <w:rsid w:val="007E1C0A"/>
    <w:rsid w:val="007E31BF"/>
    <w:rsid w:val="007E32C3"/>
    <w:rsid w:val="007E5702"/>
    <w:rsid w:val="007E678A"/>
    <w:rsid w:val="007E679E"/>
    <w:rsid w:val="007E6D23"/>
    <w:rsid w:val="007E6D26"/>
    <w:rsid w:val="007E7180"/>
    <w:rsid w:val="007E740E"/>
    <w:rsid w:val="007E7577"/>
    <w:rsid w:val="007E7897"/>
    <w:rsid w:val="007F049A"/>
    <w:rsid w:val="007F0EDB"/>
    <w:rsid w:val="007F22DB"/>
    <w:rsid w:val="007F2BB4"/>
    <w:rsid w:val="007F3685"/>
    <w:rsid w:val="007F3A4A"/>
    <w:rsid w:val="007F3E28"/>
    <w:rsid w:val="007F3FA0"/>
    <w:rsid w:val="007F4449"/>
    <w:rsid w:val="007F54D5"/>
    <w:rsid w:val="007F6724"/>
    <w:rsid w:val="007F7093"/>
    <w:rsid w:val="007F734F"/>
    <w:rsid w:val="007F745E"/>
    <w:rsid w:val="007F7F03"/>
    <w:rsid w:val="00800757"/>
    <w:rsid w:val="00801091"/>
    <w:rsid w:val="0080237A"/>
    <w:rsid w:val="00802B67"/>
    <w:rsid w:val="008037BF"/>
    <w:rsid w:val="008039DA"/>
    <w:rsid w:val="00804863"/>
    <w:rsid w:val="00805353"/>
    <w:rsid w:val="00805453"/>
    <w:rsid w:val="00805BBF"/>
    <w:rsid w:val="008067AD"/>
    <w:rsid w:val="0080736B"/>
    <w:rsid w:val="008077D9"/>
    <w:rsid w:val="00807A2A"/>
    <w:rsid w:val="00807E3F"/>
    <w:rsid w:val="00811238"/>
    <w:rsid w:val="00812209"/>
    <w:rsid w:val="00813DD8"/>
    <w:rsid w:val="008141A4"/>
    <w:rsid w:val="00815662"/>
    <w:rsid w:val="008159C7"/>
    <w:rsid w:val="00815E29"/>
    <w:rsid w:val="00816A93"/>
    <w:rsid w:val="00820F89"/>
    <w:rsid w:val="00821276"/>
    <w:rsid w:val="00821DCB"/>
    <w:rsid w:val="0082266C"/>
    <w:rsid w:val="008226C2"/>
    <w:rsid w:val="00822F2B"/>
    <w:rsid w:val="00822F5D"/>
    <w:rsid w:val="00823FA2"/>
    <w:rsid w:val="00824874"/>
    <w:rsid w:val="00825254"/>
    <w:rsid w:val="008302E8"/>
    <w:rsid w:val="0083038D"/>
    <w:rsid w:val="00831288"/>
    <w:rsid w:val="00834036"/>
    <w:rsid w:val="008343F5"/>
    <w:rsid w:val="008348E8"/>
    <w:rsid w:val="0083603A"/>
    <w:rsid w:val="008362F4"/>
    <w:rsid w:val="00840150"/>
    <w:rsid w:val="00840217"/>
    <w:rsid w:val="008406AA"/>
    <w:rsid w:val="0084072E"/>
    <w:rsid w:val="00841455"/>
    <w:rsid w:val="008426EA"/>
    <w:rsid w:val="00842AE2"/>
    <w:rsid w:val="008442EE"/>
    <w:rsid w:val="008443B4"/>
    <w:rsid w:val="00844435"/>
    <w:rsid w:val="0084479B"/>
    <w:rsid w:val="00844B49"/>
    <w:rsid w:val="008458FD"/>
    <w:rsid w:val="00846B1F"/>
    <w:rsid w:val="0084752B"/>
    <w:rsid w:val="00847BF8"/>
    <w:rsid w:val="00851DF1"/>
    <w:rsid w:val="00851FF0"/>
    <w:rsid w:val="0085321F"/>
    <w:rsid w:val="0085365A"/>
    <w:rsid w:val="00853E51"/>
    <w:rsid w:val="00853EEF"/>
    <w:rsid w:val="00853F06"/>
    <w:rsid w:val="00854296"/>
    <w:rsid w:val="008545A5"/>
    <w:rsid w:val="0085621D"/>
    <w:rsid w:val="008576E7"/>
    <w:rsid w:val="008579E0"/>
    <w:rsid w:val="0086001B"/>
    <w:rsid w:val="008601D4"/>
    <w:rsid w:val="008608DF"/>
    <w:rsid w:val="00861DF5"/>
    <w:rsid w:val="00862FAB"/>
    <w:rsid w:val="008631A8"/>
    <w:rsid w:val="00864215"/>
    <w:rsid w:val="008648C7"/>
    <w:rsid w:val="008672A6"/>
    <w:rsid w:val="00867DBA"/>
    <w:rsid w:val="00867E34"/>
    <w:rsid w:val="0087219F"/>
    <w:rsid w:val="008725EB"/>
    <w:rsid w:val="0087264F"/>
    <w:rsid w:val="0087276B"/>
    <w:rsid w:val="00872917"/>
    <w:rsid w:val="00874442"/>
    <w:rsid w:val="00874E69"/>
    <w:rsid w:val="008753AA"/>
    <w:rsid w:val="00876C92"/>
    <w:rsid w:val="00876FF2"/>
    <w:rsid w:val="00877095"/>
    <w:rsid w:val="00880243"/>
    <w:rsid w:val="00880E45"/>
    <w:rsid w:val="00883AC4"/>
    <w:rsid w:val="008840C7"/>
    <w:rsid w:val="008844F5"/>
    <w:rsid w:val="0088551B"/>
    <w:rsid w:val="00885D75"/>
    <w:rsid w:val="00885EA4"/>
    <w:rsid w:val="0088631D"/>
    <w:rsid w:val="0089210E"/>
    <w:rsid w:val="008971FB"/>
    <w:rsid w:val="00897F47"/>
    <w:rsid w:val="008A0510"/>
    <w:rsid w:val="008A1FFD"/>
    <w:rsid w:val="008A216E"/>
    <w:rsid w:val="008A2338"/>
    <w:rsid w:val="008A26E2"/>
    <w:rsid w:val="008A2E5C"/>
    <w:rsid w:val="008A308B"/>
    <w:rsid w:val="008A3A66"/>
    <w:rsid w:val="008A43BD"/>
    <w:rsid w:val="008A46E2"/>
    <w:rsid w:val="008A4ECA"/>
    <w:rsid w:val="008A52EA"/>
    <w:rsid w:val="008A5FF8"/>
    <w:rsid w:val="008A652F"/>
    <w:rsid w:val="008A682F"/>
    <w:rsid w:val="008A6CCD"/>
    <w:rsid w:val="008A7CA4"/>
    <w:rsid w:val="008B0E21"/>
    <w:rsid w:val="008B161C"/>
    <w:rsid w:val="008B1F9F"/>
    <w:rsid w:val="008B20FF"/>
    <w:rsid w:val="008B26D0"/>
    <w:rsid w:val="008B40EA"/>
    <w:rsid w:val="008B76D8"/>
    <w:rsid w:val="008C0B02"/>
    <w:rsid w:val="008C0B19"/>
    <w:rsid w:val="008C2278"/>
    <w:rsid w:val="008C2F81"/>
    <w:rsid w:val="008C2FD0"/>
    <w:rsid w:val="008C44CF"/>
    <w:rsid w:val="008C53B9"/>
    <w:rsid w:val="008C5E52"/>
    <w:rsid w:val="008C64ED"/>
    <w:rsid w:val="008C65A5"/>
    <w:rsid w:val="008C7D6C"/>
    <w:rsid w:val="008D0486"/>
    <w:rsid w:val="008D1500"/>
    <w:rsid w:val="008D193B"/>
    <w:rsid w:val="008D2B0C"/>
    <w:rsid w:val="008D3710"/>
    <w:rsid w:val="008D3A05"/>
    <w:rsid w:val="008D4419"/>
    <w:rsid w:val="008D5407"/>
    <w:rsid w:val="008D68F6"/>
    <w:rsid w:val="008D6EBB"/>
    <w:rsid w:val="008D713E"/>
    <w:rsid w:val="008D7B0C"/>
    <w:rsid w:val="008E218A"/>
    <w:rsid w:val="008E2FDA"/>
    <w:rsid w:val="008E39A7"/>
    <w:rsid w:val="008E3E7F"/>
    <w:rsid w:val="008E536F"/>
    <w:rsid w:val="008E5D03"/>
    <w:rsid w:val="008E5D53"/>
    <w:rsid w:val="008E5F5F"/>
    <w:rsid w:val="008E780C"/>
    <w:rsid w:val="008F12A6"/>
    <w:rsid w:val="008F16A7"/>
    <w:rsid w:val="008F2507"/>
    <w:rsid w:val="008F44A4"/>
    <w:rsid w:val="008F4B9F"/>
    <w:rsid w:val="008F50DA"/>
    <w:rsid w:val="008F55A9"/>
    <w:rsid w:val="008F5AC8"/>
    <w:rsid w:val="008F5DB2"/>
    <w:rsid w:val="008F6ED9"/>
    <w:rsid w:val="008F6F2E"/>
    <w:rsid w:val="008F7329"/>
    <w:rsid w:val="008F7391"/>
    <w:rsid w:val="00902D26"/>
    <w:rsid w:val="00903446"/>
    <w:rsid w:val="0090487C"/>
    <w:rsid w:val="009052B6"/>
    <w:rsid w:val="009053EF"/>
    <w:rsid w:val="0090586F"/>
    <w:rsid w:val="00905FE0"/>
    <w:rsid w:val="009060F7"/>
    <w:rsid w:val="00906630"/>
    <w:rsid w:val="00906FBB"/>
    <w:rsid w:val="009073BC"/>
    <w:rsid w:val="00912183"/>
    <w:rsid w:val="00912793"/>
    <w:rsid w:val="009129CC"/>
    <w:rsid w:val="00912A6F"/>
    <w:rsid w:val="00913163"/>
    <w:rsid w:val="00913BA3"/>
    <w:rsid w:val="00915E02"/>
    <w:rsid w:val="0091659E"/>
    <w:rsid w:val="0091665C"/>
    <w:rsid w:val="00917074"/>
    <w:rsid w:val="0091714D"/>
    <w:rsid w:val="009171C6"/>
    <w:rsid w:val="009177A1"/>
    <w:rsid w:val="00917D43"/>
    <w:rsid w:val="00917F58"/>
    <w:rsid w:val="009208E8"/>
    <w:rsid w:val="00920FE7"/>
    <w:rsid w:val="009211C2"/>
    <w:rsid w:val="009219A8"/>
    <w:rsid w:val="00921DD0"/>
    <w:rsid w:val="00921F90"/>
    <w:rsid w:val="00924B01"/>
    <w:rsid w:val="009250ED"/>
    <w:rsid w:val="00925210"/>
    <w:rsid w:val="00925782"/>
    <w:rsid w:val="00925995"/>
    <w:rsid w:val="00925E9C"/>
    <w:rsid w:val="009269FA"/>
    <w:rsid w:val="00926A02"/>
    <w:rsid w:val="0092732A"/>
    <w:rsid w:val="00927E39"/>
    <w:rsid w:val="009303DD"/>
    <w:rsid w:val="009309DB"/>
    <w:rsid w:val="00930D53"/>
    <w:rsid w:val="00931DE6"/>
    <w:rsid w:val="00931E3E"/>
    <w:rsid w:val="009325BB"/>
    <w:rsid w:val="00932680"/>
    <w:rsid w:val="00932D4F"/>
    <w:rsid w:val="0093305B"/>
    <w:rsid w:val="0093320E"/>
    <w:rsid w:val="00933BE8"/>
    <w:rsid w:val="00934C52"/>
    <w:rsid w:val="00934DCC"/>
    <w:rsid w:val="00936C04"/>
    <w:rsid w:val="00936D5A"/>
    <w:rsid w:val="009370A7"/>
    <w:rsid w:val="0093718B"/>
    <w:rsid w:val="00940DF9"/>
    <w:rsid w:val="00942188"/>
    <w:rsid w:val="00943658"/>
    <w:rsid w:val="00944294"/>
    <w:rsid w:val="00944FBB"/>
    <w:rsid w:val="009459D3"/>
    <w:rsid w:val="00945CAA"/>
    <w:rsid w:val="00947732"/>
    <w:rsid w:val="009507DB"/>
    <w:rsid w:val="009507E7"/>
    <w:rsid w:val="0095128D"/>
    <w:rsid w:val="009524A7"/>
    <w:rsid w:val="00952EC4"/>
    <w:rsid w:val="00953373"/>
    <w:rsid w:val="0095430C"/>
    <w:rsid w:val="00954774"/>
    <w:rsid w:val="00954F7D"/>
    <w:rsid w:val="0095602A"/>
    <w:rsid w:val="00956215"/>
    <w:rsid w:val="00956596"/>
    <w:rsid w:val="009567D8"/>
    <w:rsid w:val="00956A8A"/>
    <w:rsid w:val="00956A92"/>
    <w:rsid w:val="009610D4"/>
    <w:rsid w:val="00961114"/>
    <w:rsid w:val="0096137A"/>
    <w:rsid w:val="00962800"/>
    <w:rsid w:val="00962859"/>
    <w:rsid w:val="00963886"/>
    <w:rsid w:val="00963C3D"/>
    <w:rsid w:val="009650CF"/>
    <w:rsid w:val="009653F9"/>
    <w:rsid w:val="009653FB"/>
    <w:rsid w:val="00966354"/>
    <w:rsid w:val="00966A4F"/>
    <w:rsid w:val="00966CFF"/>
    <w:rsid w:val="00967592"/>
    <w:rsid w:val="009677E1"/>
    <w:rsid w:val="009707C3"/>
    <w:rsid w:val="00970B57"/>
    <w:rsid w:val="00970F2A"/>
    <w:rsid w:val="0097159C"/>
    <w:rsid w:val="009724B3"/>
    <w:rsid w:val="00972C9D"/>
    <w:rsid w:val="00972E12"/>
    <w:rsid w:val="009736DE"/>
    <w:rsid w:val="009738B4"/>
    <w:rsid w:val="009739C8"/>
    <w:rsid w:val="00973E5B"/>
    <w:rsid w:val="009742AC"/>
    <w:rsid w:val="009749F3"/>
    <w:rsid w:val="00974F30"/>
    <w:rsid w:val="009752D8"/>
    <w:rsid w:val="0097641E"/>
    <w:rsid w:val="009768E0"/>
    <w:rsid w:val="0097787F"/>
    <w:rsid w:val="00977946"/>
    <w:rsid w:val="0097795E"/>
    <w:rsid w:val="00977D29"/>
    <w:rsid w:val="00980959"/>
    <w:rsid w:val="00980B15"/>
    <w:rsid w:val="009811F9"/>
    <w:rsid w:val="009819C8"/>
    <w:rsid w:val="00982265"/>
    <w:rsid w:val="009832F7"/>
    <w:rsid w:val="00983F37"/>
    <w:rsid w:val="00984878"/>
    <w:rsid w:val="00985D39"/>
    <w:rsid w:val="00985DB6"/>
    <w:rsid w:val="009925BC"/>
    <w:rsid w:val="00992625"/>
    <w:rsid w:val="00993996"/>
    <w:rsid w:val="00993D82"/>
    <w:rsid w:val="0099426A"/>
    <w:rsid w:val="00994325"/>
    <w:rsid w:val="00994351"/>
    <w:rsid w:val="0099491D"/>
    <w:rsid w:val="00995808"/>
    <w:rsid w:val="00995CAE"/>
    <w:rsid w:val="00995D24"/>
    <w:rsid w:val="009A0F02"/>
    <w:rsid w:val="009A1B30"/>
    <w:rsid w:val="009A309C"/>
    <w:rsid w:val="009A48E9"/>
    <w:rsid w:val="009A49A2"/>
    <w:rsid w:val="009A6DB9"/>
    <w:rsid w:val="009A7D92"/>
    <w:rsid w:val="009B14F6"/>
    <w:rsid w:val="009B1FE3"/>
    <w:rsid w:val="009B2197"/>
    <w:rsid w:val="009B4452"/>
    <w:rsid w:val="009B5124"/>
    <w:rsid w:val="009B6BFE"/>
    <w:rsid w:val="009C0BA5"/>
    <w:rsid w:val="009C0C8A"/>
    <w:rsid w:val="009C1569"/>
    <w:rsid w:val="009C1CF0"/>
    <w:rsid w:val="009C21DC"/>
    <w:rsid w:val="009C314B"/>
    <w:rsid w:val="009C49E5"/>
    <w:rsid w:val="009C4DA9"/>
    <w:rsid w:val="009C5F77"/>
    <w:rsid w:val="009C6047"/>
    <w:rsid w:val="009C6188"/>
    <w:rsid w:val="009C6730"/>
    <w:rsid w:val="009C6C65"/>
    <w:rsid w:val="009C6F37"/>
    <w:rsid w:val="009D0721"/>
    <w:rsid w:val="009D1816"/>
    <w:rsid w:val="009D2B64"/>
    <w:rsid w:val="009D33A5"/>
    <w:rsid w:val="009D400E"/>
    <w:rsid w:val="009D5844"/>
    <w:rsid w:val="009D5C5D"/>
    <w:rsid w:val="009D5D5A"/>
    <w:rsid w:val="009D608E"/>
    <w:rsid w:val="009D6B9E"/>
    <w:rsid w:val="009D76D6"/>
    <w:rsid w:val="009D7F65"/>
    <w:rsid w:val="009D7FF4"/>
    <w:rsid w:val="009E000F"/>
    <w:rsid w:val="009E0920"/>
    <w:rsid w:val="009E0ED5"/>
    <w:rsid w:val="009E0F55"/>
    <w:rsid w:val="009E1BF9"/>
    <w:rsid w:val="009E1E40"/>
    <w:rsid w:val="009E30FA"/>
    <w:rsid w:val="009E3357"/>
    <w:rsid w:val="009E42C5"/>
    <w:rsid w:val="009E4468"/>
    <w:rsid w:val="009E4BF6"/>
    <w:rsid w:val="009E5D16"/>
    <w:rsid w:val="009E6478"/>
    <w:rsid w:val="009E68A7"/>
    <w:rsid w:val="009F2734"/>
    <w:rsid w:val="009F2FDB"/>
    <w:rsid w:val="009F3269"/>
    <w:rsid w:val="009F3F53"/>
    <w:rsid w:val="009F4FD0"/>
    <w:rsid w:val="009F5827"/>
    <w:rsid w:val="009F71D6"/>
    <w:rsid w:val="009F727E"/>
    <w:rsid w:val="00A00705"/>
    <w:rsid w:val="00A00C1D"/>
    <w:rsid w:val="00A02AFF"/>
    <w:rsid w:val="00A03485"/>
    <w:rsid w:val="00A035B7"/>
    <w:rsid w:val="00A04E91"/>
    <w:rsid w:val="00A058F6"/>
    <w:rsid w:val="00A060B4"/>
    <w:rsid w:val="00A06E8D"/>
    <w:rsid w:val="00A07678"/>
    <w:rsid w:val="00A07759"/>
    <w:rsid w:val="00A07973"/>
    <w:rsid w:val="00A101F9"/>
    <w:rsid w:val="00A1062E"/>
    <w:rsid w:val="00A1190D"/>
    <w:rsid w:val="00A11CB7"/>
    <w:rsid w:val="00A127B3"/>
    <w:rsid w:val="00A131DA"/>
    <w:rsid w:val="00A13DD3"/>
    <w:rsid w:val="00A15363"/>
    <w:rsid w:val="00A158C9"/>
    <w:rsid w:val="00A1617A"/>
    <w:rsid w:val="00A1620A"/>
    <w:rsid w:val="00A16341"/>
    <w:rsid w:val="00A208C2"/>
    <w:rsid w:val="00A21FFF"/>
    <w:rsid w:val="00A24576"/>
    <w:rsid w:val="00A26281"/>
    <w:rsid w:val="00A26334"/>
    <w:rsid w:val="00A26E2F"/>
    <w:rsid w:val="00A27C45"/>
    <w:rsid w:val="00A27E35"/>
    <w:rsid w:val="00A31153"/>
    <w:rsid w:val="00A313BD"/>
    <w:rsid w:val="00A34F0D"/>
    <w:rsid w:val="00A3520C"/>
    <w:rsid w:val="00A35268"/>
    <w:rsid w:val="00A35384"/>
    <w:rsid w:val="00A37495"/>
    <w:rsid w:val="00A41526"/>
    <w:rsid w:val="00A4203F"/>
    <w:rsid w:val="00A423EC"/>
    <w:rsid w:val="00A424D9"/>
    <w:rsid w:val="00A42DF3"/>
    <w:rsid w:val="00A43272"/>
    <w:rsid w:val="00A45015"/>
    <w:rsid w:val="00A45B50"/>
    <w:rsid w:val="00A45F8C"/>
    <w:rsid w:val="00A4669E"/>
    <w:rsid w:val="00A47539"/>
    <w:rsid w:val="00A52028"/>
    <w:rsid w:val="00A52854"/>
    <w:rsid w:val="00A52A72"/>
    <w:rsid w:val="00A52F25"/>
    <w:rsid w:val="00A53A76"/>
    <w:rsid w:val="00A53D19"/>
    <w:rsid w:val="00A56A53"/>
    <w:rsid w:val="00A56AB5"/>
    <w:rsid w:val="00A57B6F"/>
    <w:rsid w:val="00A57E71"/>
    <w:rsid w:val="00A601A6"/>
    <w:rsid w:val="00A61735"/>
    <w:rsid w:val="00A62AC1"/>
    <w:rsid w:val="00A62C2D"/>
    <w:rsid w:val="00A62CC0"/>
    <w:rsid w:val="00A6378B"/>
    <w:rsid w:val="00A63F92"/>
    <w:rsid w:val="00A65363"/>
    <w:rsid w:val="00A6658B"/>
    <w:rsid w:val="00A66A3F"/>
    <w:rsid w:val="00A66BE5"/>
    <w:rsid w:val="00A66DDA"/>
    <w:rsid w:val="00A670A3"/>
    <w:rsid w:val="00A67382"/>
    <w:rsid w:val="00A67C47"/>
    <w:rsid w:val="00A67D41"/>
    <w:rsid w:val="00A704DC"/>
    <w:rsid w:val="00A71911"/>
    <w:rsid w:val="00A71AFF"/>
    <w:rsid w:val="00A725C7"/>
    <w:rsid w:val="00A7328F"/>
    <w:rsid w:val="00A73303"/>
    <w:rsid w:val="00A7385E"/>
    <w:rsid w:val="00A75797"/>
    <w:rsid w:val="00A765AD"/>
    <w:rsid w:val="00A80C3B"/>
    <w:rsid w:val="00A80EA7"/>
    <w:rsid w:val="00A81262"/>
    <w:rsid w:val="00A8236E"/>
    <w:rsid w:val="00A82C95"/>
    <w:rsid w:val="00A8323E"/>
    <w:rsid w:val="00A8360E"/>
    <w:rsid w:val="00A855B1"/>
    <w:rsid w:val="00A86234"/>
    <w:rsid w:val="00A865FB"/>
    <w:rsid w:val="00A90094"/>
    <w:rsid w:val="00A90539"/>
    <w:rsid w:val="00A90542"/>
    <w:rsid w:val="00A916CF"/>
    <w:rsid w:val="00A917E4"/>
    <w:rsid w:val="00A92A54"/>
    <w:rsid w:val="00A933DF"/>
    <w:rsid w:val="00A9422F"/>
    <w:rsid w:val="00A94D82"/>
    <w:rsid w:val="00A95705"/>
    <w:rsid w:val="00AA0064"/>
    <w:rsid w:val="00AA05DC"/>
    <w:rsid w:val="00AA0D76"/>
    <w:rsid w:val="00AA1309"/>
    <w:rsid w:val="00AA178F"/>
    <w:rsid w:val="00AA19A5"/>
    <w:rsid w:val="00AA788B"/>
    <w:rsid w:val="00AB13B6"/>
    <w:rsid w:val="00AB222B"/>
    <w:rsid w:val="00AB2DCB"/>
    <w:rsid w:val="00AB4409"/>
    <w:rsid w:val="00AB4412"/>
    <w:rsid w:val="00AB4BAA"/>
    <w:rsid w:val="00AB5F37"/>
    <w:rsid w:val="00AB6C9E"/>
    <w:rsid w:val="00AB71A8"/>
    <w:rsid w:val="00AC05F8"/>
    <w:rsid w:val="00AC06B5"/>
    <w:rsid w:val="00AC160E"/>
    <w:rsid w:val="00AC26F2"/>
    <w:rsid w:val="00AC340A"/>
    <w:rsid w:val="00AC38AE"/>
    <w:rsid w:val="00AC3E35"/>
    <w:rsid w:val="00AC49D4"/>
    <w:rsid w:val="00AC4BDA"/>
    <w:rsid w:val="00AC588F"/>
    <w:rsid w:val="00AC59F1"/>
    <w:rsid w:val="00AC60DA"/>
    <w:rsid w:val="00AC67A3"/>
    <w:rsid w:val="00AC6AF6"/>
    <w:rsid w:val="00AC6BB0"/>
    <w:rsid w:val="00AC7350"/>
    <w:rsid w:val="00AC7B6B"/>
    <w:rsid w:val="00AD0952"/>
    <w:rsid w:val="00AD1ACC"/>
    <w:rsid w:val="00AD1FA4"/>
    <w:rsid w:val="00AD246F"/>
    <w:rsid w:val="00AD269E"/>
    <w:rsid w:val="00AD42A4"/>
    <w:rsid w:val="00AD48B1"/>
    <w:rsid w:val="00AD53C6"/>
    <w:rsid w:val="00AD63FD"/>
    <w:rsid w:val="00AD640F"/>
    <w:rsid w:val="00AD6A63"/>
    <w:rsid w:val="00AD6F30"/>
    <w:rsid w:val="00AD7952"/>
    <w:rsid w:val="00AD7A3E"/>
    <w:rsid w:val="00AE04C3"/>
    <w:rsid w:val="00AE145E"/>
    <w:rsid w:val="00AE1A54"/>
    <w:rsid w:val="00AE3C0D"/>
    <w:rsid w:val="00AE3E26"/>
    <w:rsid w:val="00AE4B16"/>
    <w:rsid w:val="00AE58D1"/>
    <w:rsid w:val="00AE5A39"/>
    <w:rsid w:val="00AE5D26"/>
    <w:rsid w:val="00AE7BF9"/>
    <w:rsid w:val="00AF020C"/>
    <w:rsid w:val="00AF0896"/>
    <w:rsid w:val="00AF0A65"/>
    <w:rsid w:val="00AF0F55"/>
    <w:rsid w:val="00AF2EBC"/>
    <w:rsid w:val="00AF3600"/>
    <w:rsid w:val="00AF39DB"/>
    <w:rsid w:val="00AF5156"/>
    <w:rsid w:val="00AF531B"/>
    <w:rsid w:val="00AF5BA8"/>
    <w:rsid w:val="00AF75FA"/>
    <w:rsid w:val="00AF771C"/>
    <w:rsid w:val="00B01A8E"/>
    <w:rsid w:val="00B02317"/>
    <w:rsid w:val="00B02957"/>
    <w:rsid w:val="00B0312C"/>
    <w:rsid w:val="00B032E2"/>
    <w:rsid w:val="00B04392"/>
    <w:rsid w:val="00B04C7C"/>
    <w:rsid w:val="00B04F8C"/>
    <w:rsid w:val="00B07102"/>
    <w:rsid w:val="00B106B4"/>
    <w:rsid w:val="00B10FC6"/>
    <w:rsid w:val="00B1137B"/>
    <w:rsid w:val="00B123CC"/>
    <w:rsid w:val="00B12C95"/>
    <w:rsid w:val="00B12FAB"/>
    <w:rsid w:val="00B133FB"/>
    <w:rsid w:val="00B133FE"/>
    <w:rsid w:val="00B1487C"/>
    <w:rsid w:val="00B14990"/>
    <w:rsid w:val="00B165B5"/>
    <w:rsid w:val="00B16E84"/>
    <w:rsid w:val="00B17BF7"/>
    <w:rsid w:val="00B21FD8"/>
    <w:rsid w:val="00B2209B"/>
    <w:rsid w:val="00B22FA2"/>
    <w:rsid w:val="00B238D5"/>
    <w:rsid w:val="00B241C9"/>
    <w:rsid w:val="00B2528C"/>
    <w:rsid w:val="00B26D95"/>
    <w:rsid w:val="00B26FE3"/>
    <w:rsid w:val="00B27771"/>
    <w:rsid w:val="00B30064"/>
    <w:rsid w:val="00B303FA"/>
    <w:rsid w:val="00B30C0C"/>
    <w:rsid w:val="00B336D5"/>
    <w:rsid w:val="00B34D2C"/>
    <w:rsid w:val="00B352F6"/>
    <w:rsid w:val="00B3565B"/>
    <w:rsid w:val="00B4051E"/>
    <w:rsid w:val="00B40874"/>
    <w:rsid w:val="00B408F9"/>
    <w:rsid w:val="00B41706"/>
    <w:rsid w:val="00B41860"/>
    <w:rsid w:val="00B42420"/>
    <w:rsid w:val="00B438A6"/>
    <w:rsid w:val="00B43BB8"/>
    <w:rsid w:val="00B45C7C"/>
    <w:rsid w:val="00B46B7A"/>
    <w:rsid w:val="00B46BDB"/>
    <w:rsid w:val="00B474E6"/>
    <w:rsid w:val="00B508B2"/>
    <w:rsid w:val="00B5296B"/>
    <w:rsid w:val="00B53583"/>
    <w:rsid w:val="00B540C0"/>
    <w:rsid w:val="00B54E8E"/>
    <w:rsid w:val="00B55CD0"/>
    <w:rsid w:val="00B5671F"/>
    <w:rsid w:val="00B56799"/>
    <w:rsid w:val="00B57C61"/>
    <w:rsid w:val="00B603DE"/>
    <w:rsid w:val="00B634D1"/>
    <w:rsid w:val="00B63D91"/>
    <w:rsid w:val="00B65683"/>
    <w:rsid w:val="00B664C1"/>
    <w:rsid w:val="00B66782"/>
    <w:rsid w:val="00B70C1F"/>
    <w:rsid w:val="00B722F0"/>
    <w:rsid w:val="00B72BB8"/>
    <w:rsid w:val="00B72C20"/>
    <w:rsid w:val="00B743F1"/>
    <w:rsid w:val="00B74821"/>
    <w:rsid w:val="00B755C2"/>
    <w:rsid w:val="00B77898"/>
    <w:rsid w:val="00B81684"/>
    <w:rsid w:val="00B81F07"/>
    <w:rsid w:val="00B833D8"/>
    <w:rsid w:val="00B83C79"/>
    <w:rsid w:val="00B847F9"/>
    <w:rsid w:val="00B8691B"/>
    <w:rsid w:val="00B878CB"/>
    <w:rsid w:val="00B90612"/>
    <w:rsid w:val="00B90D4F"/>
    <w:rsid w:val="00B91A16"/>
    <w:rsid w:val="00B920AD"/>
    <w:rsid w:val="00B929DE"/>
    <w:rsid w:val="00B929FC"/>
    <w:rsid w:val="00B92AA8"/>
    <w:rsid w:val="00B92DCD"/>
    <w:rsid w:val="00B92F82"/>
    <w:rsid w:val="00B93618"/>
    <w:rsid w:val="00B9561A"/>
    <w:rsid w:val="00B9572D"/>
    <w:rsid w:val="00B95AFF"/>
    <w:rsid w:val="00B95C7E"/>
    <w:rsid w:val="00B963A7"/>
    <w:rsid w:val="00B96943"/>
    <w:rsid w:val="00B97280"/>
    <w:rsid w:val="00B97865"/>
    <w:rsid w:val="00BA10C1"/>
    <w:rsid w:val="00BA1284"/>
    <w:rsid w:val="00BA1E21"/>
    <w:rsid w:val="00BA2D00"/>
    <w:rsid w:val="00BA32DE"/>
    <w:rsid w:val="00BA447B"/>
    <w:rsid w:val="00BA4A07"/>
    <w:rsid w:val="00BA5C37"/>
    <w:rsid w:val="00BA6125"/>
    <w:rsid w:val="00BA6232"/>
    <w:rsid w:val="00BB0526"/>
    <w:rsid w:val="00BB0A3B"/>
    <w:rsid w:val="00BB1F1F"/>
    <w:rsid w:val="00BB2CEE"/>
    <w:rsid w:val="00BB3558"/>
    <w:rsid w:val="00BB43F4"/>
    <w:rsid w:val="00BB4E47"/>
    <w:rsid w:val="00BB5B06"/>
    <w:rsid w:val="00BB6925"/>
    <w:rsid w:val="00BB78B2"/>
    <w:rsid w:val="00BB7CEE"/>
    <w:rsid w:val="00BC0B10"/>
    <w:rsid w:val="00BC1326"/>
    <w:rsid w:val="00BC1EA3"/>
    <w:rsid w:val="00BC42F7"/>
    <w:rsid w:val="00BC4446"/>
    <w:rsid w:val="00BC4647"/>
    <w:rsid w:val="00BC63E2"/>
    <w:rsid w:val="00BC7203"/>
    <w:rsid w:val="00BC75BD"/>
    <w:rsid w:val="00BC78E2"/>
    <w:rsid w:val="00BC7F27"/>
    <w:rsid w:val="00BD125F"/>
    <w:rsid w:val="00BD2598"/>
    <w:rsid w:val="00BD2F3A"/>
    <w:rsid w:val="00BD3BF9"/>
    <w:rsid w:val="00BD3D4F"/>
    <w:rsid w:val="00BD45AE"/>
    <w:rsid w:val="00BD5BFB"/>
    <w:rsid w:val="00BD7461"/>
    <w:rsid w:val="00BE1067"/>
    <w:rsid w:val="00BE13CB"/>
    <w:rsid w:val="00BE213B"/>
    <w:rsid w:val="00BE492F"/>
    <w:rsid w:val="00BE4974"/>
    <w:rsid w:val="00BE4C08"/>
    <w:rsid w:val="00BE5095"/>
    <w:rsid w:val="00BE5AB0"/>
    <w:rsid w:val="00BE5FB5"/>
    <w:rsid w:val="00BE6442"/>
    <w:rsid w:val="00BE71C2"/>
    <w:rsid w:val="00BF0257"/>
    <w:rsid w:val="00BF04B2"/>
    <w:rsid w:val="00BF17BF"/>
    <w:rsid w:val="00BF1AD9"/>
    <w:rsid w:val="00BF1B66"/>
    <w:rsid w:val="00BF2730"/>
    <w:rsid w:val="00BF2E39"/>
    <w:rsid w:val="00BF4011"/>
    <w:rsid w:val="00BF44CC"/>
    <w:rsid w:val="00BF47B0"/>
    <w:rsid w:val="00BF5143"/>
    <w:rsid w:val="00BF56A9"/>
    <w:rsid w:val="00BF5DCC"/>
    <w:rsid w:val="00C0033B"/>
    <w:rsid w:val="00C01E5E"/>
    <w:rsid w:val="00C02328"/>
    <w:rsid w:val="00C02731"/>
    <w:rsid w:val="00C02B97"/>
    <w:rsid w:val="00C035EE"/>
    <w:rsid w:val="00C03FC0"/>
    <w:rsid w:val="00C04F58"/>
    <w:rsid w:val="00C0654C"/>
    <w:rsid w:val="00C071A3"/>
    <w:rsid w:val="00C07586"/>
    <w:rsid w:val="00C10D36"/>
    <w:rsid w:val="00C10F2B"/>
    <w:rsid w:val="00C1475D"/>
    <w:rsid w:val="00C16390"/>
    <w:rsid w:val="00C1674E"/>
    <w:rsid w:val="00C17373"/>
    <w:rsid w:val="00C175DF"/>
    <w:rsid w:val="00C203AB"/>
    <w:rsid w:val="00C205B6"/>
    <w:rsid w:val="00C21A4C"/>
    <w:rsid w:val="00C21E9C"/>
    <w:rsid w:val="00C23D46"/>
    <w:rsid w:val="00C23E1F"/>
    <w:rsid w:val="00C24808"/>
    <w:rsid w:val="00C25426"/>
    <w:rsid w:val="00C258AA"/>
    <w:rsid w:val="00C259A1"/>
    <w:rsid w:val="00C25B5E"/>
    <w:rsid w:val="00C26F5E"/>
    <w:rsid w:val="00C307F5"/>
    <w:rsid w:val="00C30EFD"/>
    <w:rsid w:val="00C30FAE"/>
    <w:rsid w:val="00C310D8"/>
    <w:rsid w:val="00C32901"/>
    <w:rsid w:val="00C32CDF"/>
    <w:rsid w:val="00C32F43"/>
    <w:rsid w:val="00C33712"/>
    <w:rsid w:val="00C33BEF"/>
    <w:rsid w:val="00C341F8"/>
    <w:rsid w:val="00C34525"/>
    <w:rsid w:val="00C34796"/>
    <w:rsid w:val="00C35518"/>
    <w:rsid w:val="00C374CD"/>
    <w:rsid w:val="00C40BA1"/>
    <w:rsid w:val="00C41828"/>
    <w:rsid w:val="00C427B7"/>
    <w:rsid w:val="00C4303E"/>
    <w:rsid w:val="00C44ABC"/>
    <w:rsid w:val="00C44CF3"/>
    <w:rsid w:val="00C44EA1"/>
    <w:rsid w:val="00C459F2"/>
    <w:rsid w:val="00C4618E"/>
    <w:rsid w:val="00C46DFB"/>
    <w:rsid w:val="00C47177"/>
    <w:rsid w:val="00C477AB"/>
    <w:rsid w:val="00C5013D"/>
    <w:rsid w:val="00C50765"/>
    <w:rsid w:val="00C50833"/>
    <w:rsid w:val="00C50D15"/>
    <w:rsid w:val="00C518E0"/>
    <w:rsid w:val="00C51E7D"/>
    <w:rsid w:val="00C51E8F"/>
    <w:rsid w:val="00C51F3B"/>
    <w:rsid w:val="00C5259F"/>
    <w:rsid w:val="00C535D1"/>
    <w:rsid w:val="00C55806"/>
    <w:rsid w:val="00C55AE3"/>
    <w:rsid w:val="00C56072"/>
    <w:rsid w:val="00C56884"/>
    <w:rsid w:val="00C56C18"/>
    <w:rsid w:val="00C56CA5"/>
    <w:rsid w:val="00C57890"/>
    <w:rsid w:val="00C60F4B"/>
    <w:rsid w:val="00C61018"/>
    <w:rsid w:val="00C615DF"/>
    <w:rsid w:val="00C61962"/>
    <w:rsid w:val="00C61D31"/>
    <w:rsid w:val="00C61D92"/>
    <w:rsid w:val="00C62025"/>
    <w:rsid w:val="00C622CD"/>
    <w:rsid w:val="00C6317A"/>
    <w:rsid w:val="00C63CA1"/>
    <w:rsid w:val="00C64349"/>
    <w:rsid w:val="00C64BA2"/>
    <w:rsid w:val="00C663FD"/>
    <w:rsid w:val="00C668EA"/>
    <w:rsid w:val="00C670FD"/>
    <w:rsid w:val="00C70011"/>
    <w:rsid w:val="00C712D5"/>
    <w:rsid w:val="00C71410"/>
    <w:rsid w:val="00C714AA"/>
    <w:rsid w:val="00C71E6E"/>
    <w:rsid w:val="00C72137"/>
    <w:rsid w:val="00C72982"/>
    <w:rsid w:val="00C72F3B"/>
    <w:rsid w:val="00C7417D"/>
    <w:rsid w:val="00C75095"/>
    <w:rsid w:val="00C75DA0"/>
    <w:rsid w:val="00C75F77"/>
    <w:rsid w:val="00C7604A"/>
    <w:rsid w:val="00C774AA"/>
    <w:rsid w:val="00C7781A"/>
    <w:rsid w:val="00C807AE"/>
    <w:rsid w:val="00C816E0"/>
    <w:rsid w:val="00C81750"/>
    <w:rsid w:val="00C81ADF"/>
    <w:rsid w:val="00C81F97"/>
    <w:rsid w:val="00C83340"/>
    <w:rsid w:val="00C83654"/>
    <w:rsid w:val="00C84746"/>
    <w:rsid w:val="00C86758"/>
    <w:rsid w:val="00C86B97"/>
    <w:rsid w:val="00C874D5"/>
    <w:rsid w:val="00C87904"/>
    <w:rsid w:val="00C87B5A"/>
    <w:rsid w:val="00C90541"/>
    <w:rsid w:val="00C90BB7"/>
    <w:rsid w:val="00C91884"/>
    <w:rsid w:val="00C91954"/>
    <w:rsid w:val="00C91E3C"/>
    <w:rsid w:val="00C939F4"/>
    <w:rsid w:val="00C941A4"/>
    <w:rsid w:val="00C96068"/>
    <w:rsid w:val="00CA0673"/>
    <w:rsid w:val="00CA16E4"/>
    <w:rsid w:val="00CA282E"/>
    <w:rsid w:val="00CA291F"/>
    <w:rsid w:val="00CA2BBB"/>
    <w:rsid w:val="00CA3970"/>
    <w:rsid w:val="00CA439D"/>
    <w:rsid w:val="00CA43EC"/>
    <w:rsid w:val="00CA4836"/>
    <w:rsid w:val="00CA4E6E"/>
    <w:rsid w:val="00CA511E"/>
    <w:rsid w:val="00CA56E5"/>
    <w:rsid w:val="00CA5C0C"/>
    <w:rsid w:val="00CB037C"/>
    <w:rsid w:val="00CB0F3F"/>
    <w:rsid w:val="00CB1124"/>
    <w:rsid w:val="00CB1ED4"/>
    <w:rsid w:val="00CB2D09"/>
    <w:rsid w:val="00CB2F87"/>
    <w:rsid w:val="00CB59BF"/>
    <w:rsid w:val="00CB5E9F"/>
    <w:rsid w:val="00CB62B0"/>
    <w:rsid w:val="00CB64F2"/>
    <w:rsid w:val="00CB65D9"/>
    <w:rsid w:val="00CB6E60"/>
    <w:rsid w:val="00CB7697"/>
    <w:rsid w:val="00CB7833"/>
    <w:rsid w:val="00CC0AC8"/>
    <w:rsid w:val="00CC0B54"/>
    <w:rsid w:val="00CC1690"/>
    <w:rsid w:val="00CC2DAA"/>
    <w:rsid w:val="00CC42A9"/>
    <w:rsid w:val="00CC4E63"/>
    <w:rsid w:val="00CC55DA"/>
    <w:rsid w:val="00CC7B73"/>
    <w:rsid w:val="00CD0ADE"/>
    <w:rsid w:val="00CD13D7"/>
    <w:rsid w:val="00CD1AA1"/>
    <w:rsid w:val="00CD281B"/>
    <w:rsid w:val="00CD2ACE"/>
    <w:rsid w:val="00CD2CE5"/>
    <w:rsid w:val="00CD331A"/>
    <w:rsid w:val="00CD3371"/>
    <w:rsid w:val="00CD41B1"/>
    <w:rsid w:val="00CD6843"/>
    <w:rsid w:val="00CD6C70"/>
    <w:rsid w:val="00CD7ECE"/>
    <w:rsid w:val="00CE0D30"/>
    <w:rsid w:val="00CE1278"/>
    <w:rsid w:val="00CE1472"/>
    <w:rsid w:val="00CE16EE"/>
    <w:rsid w:val="00CE171A"/>
    <w:rsid w:val="00CE2F0C"/>
    <w:rsid w:val="00CE3053"/>
    <w:rsid w:val="00CE3606"/>
    <w:rsid w:val="00CE3BFB"/>
    <w:rsid w:val="00CE5207"/>
    <w:rsid w:val="00CE66BC"/>
    <w:rsid w:val="00CE6ADE"/>
    <w:rsid w:val="00CE73BD"/>
    <w:rsid w:val="00CF0C9F"/>
    <w:rsid w:val="00CF1000"/>
    <w:rsid w:val="00CF12C9"/>
    <w:rsid w:val="00CF1F94"/>
    <w:rsid w:val="00CF21A6"/>
    <w:rsid w:val="00CF23F1"/>
    <w:rsid w:val="00CF473B"/>
    <w:rsid w:val="00CF4CD0"/>
    <w:rsid w:val="00CF63FE"/>
    <w:rsid w:val="00CF6E65"/>
    <w:rsid w:val="00CF797E"/>
    <w:rsid w:val="00CF7A4E"/>
    <w:rsid w:val="00D00AFA"/>
    <w:rsid w:val="00D00DEF"/>
    <w:rsid w:val="00D00E22"/>
    <w:rsid w:val="00D02BAC"/>
    <w:rsid w:val="00D06224"/>
    <w:rsid w:val="00D07711"/>
    <w:rsid w:val="00D07BA7"/>
    <w:rsid w:val="00D07CBF"/>
    <w:rsid w:val="00D11045"/>
    <w:rsid w:val="00D115C4"/>
    <w:rsid w:val="00D1248B"/>
    <w:rsid w:val="00D12FAD"/>
    <w:rsid w:val="00D13BD8"/>
    <w:rsid w:val="00D14599"/>
    <w:rsid w:val="00D17446"/>
    <w:rsid w:val="00D177FE"/>
    <w:rsid w:val="00D17FE9"/>
    <w:rsid w:val="00D202EA"/>
    <w:rsid w:val="00D20572"/>
    <w:rsid w:val="00D21B14"/>
    <w:rsid w:val="00D22618"/>
    <w:rsid w:val="00D23379"/>
    <w:rsid w:val="00D255C3"/>
    <w:rsid w:val="00D25ADB"/>
    <w:rsid w:val="00D270B0"/>
    <w:rsid w:val="00D271C2"/>
    <w:rsid w:val="00D277E5"/>
    <w:rsid w:val="00D27B58"/>
    <w:rsid w:val="00D30614"/>
    <w:rsid w:val="00D316A7"/>
    <w:rsid w:val="00D31B26"/>
    <w:rsid w:val="00D3403F"/>
    <w:rsid w:val="00D34051"/>
    <w:rsid w:val="00D347DE"/>
    <w:rsid w:val="00D355D6"/>
    <w:rsid w:val="00D36B10"/>
    <w:rsid w:val="00D40B4D"/>
    <w:rsid w:val="00D428AA"/>
    <w:rsid w:val="00D42A0F"/>
    <w:rsid w:val="00D42B4E"/>
    <w:rsid w:val="00D434FD"/>
    <w:rsid w:val="00D43E37"/>
    <w:rsid w:val="00D4411B"/>
    <w:rsid w:val="00D444AA"/>
    <w:rsid w:val="00D4473E"/>
    <w:rsid w:val="00D450C2"/>
    <w:rsid w:val="00D45BB9"/>
    <w:rsid w:val="00D46ED9"/>
    <w:rsid w:val="00D51296"/>
    <w:rsid w:val="00D51694"/>
    <w:rsid w:val="00D51703"/>
    <w:rsid w:val="00D51769"/>
    <w:rsid w:val="00D52488"/>
    <w:rsid w:val="00D52596"/>
    <w:rsid w:val="00D527EE"/>
    <w:rsid w:val="00D52D77"/>
    <w:rsid w:val="00D5354F"/>
    <w:rsid w:val="00D53A30"/>
    <w:rsid w:val="00D56053"/>
    <w:rsid w:val="00D56E08"/>
    <w:rsid w:val="00D56E11"/>
    <w:rsid w:val="00D574BE"/>
    <w:rsid w:val="00D606B4"/>
    <w:rsid w:val="00D60E3D"/>
    <w:rsid w:val="00D61AF9"/>
    <w:rsid w:val="00D625B2"/>
    <w:rsid w:val="00D62B31"/>
    <w:rsid w:val="00D63045"/>
    <w:rsid w:val="00D63CD1"/>
    <w:rsid w:val="00D63DB7"/>
    <w:rsid w:val="00D6424E"/>
    <w:rsid w:val="00D6457E"/>
    <w:rsid w:val="00D65555"/>
    <w:rsid w:val="00D6584B"/>
    <w:rsid w:val="00D65935"/>
    <w:rsid w:val="00D66B7C"/>
    <w:rsid w:val="00D66FD6"/>
    <w:rsid w:val="00D6793B"/>
    <w:rsid w:val="00D67B6B"/>
    <w:rsid w:val="00D71D3A"/>
    <w:rsid w:val="00D71FFA"/>
    <w:rsid w:val="00D72430"/>
    <w:rsid w:val="00D739DC"/>
    <w:rsid w:val="00D74580"/>
    <w:rsid w:val="00D747BB"/>
    <w:rsid w:val="00D7486B"/>
    <w:rsid w:val="00D74EED"/>
    <w:rsid w:val="00D76114"/>
    <w:rsid w:val="00D76843"/>
    <w:rsid w:val="00D76EB8"/>
    <w:rsid w:val="00D76FF2"/>
    <w:rsid w:val="00D7749E"/>
    <w:rsid w:val="00D779E0"/>
    <w:rsid w:val="00D77A70"/>
    <w:rsid w:val="00D80F7E"/>
    <w:rsid w:val="00D823C3"/>
    <w:rsid w:val="00D82C14"/>
    <w:rsid w:val="00D85C02"/>
    <w:rsid w:val="00D87207"/>
    <w:rsid w:val="00D872F1"/>
    <w:rsid w:val="00D876ED"/>
    <w:rsid w:val="00D876EF"/>
    <w:rsid w:val="00D90C53"/>
    <w:rsid w:val="00D9160D"/>
    <w:rsid w:val="00D91BC8"/>
    <w:rsid w:val="00D9207D"/>
    <w:rsid w:val="00D944EA"/>
    <w:rsid w:val="00D9497F"/>
    <w:rsid w:val="00D94DFC"/>
    <w:rsid w:val="00D95867"/>
    <w:rsid w:val="00D97D2B"/>
    <w:rsid w:val="00DA03A1"/>
    <w:rsid w:val="00DA137D"/>
    <w:rsid w:val="00DA2032"/>
    <w:rsid w:val="00DA21C8"/>
    <w:rsid w:val="00DA4AB4"/>
    <w:rsid w:val="00DA4B11"/>
    <w:rsid w:val="00DA622C"/>
    <w:rsid w:val="00DA6774"/>
    <w:rsid w:val="00DA6D46"/>
    <w:rsid w:val="00DA7799"/>
    <w:rsid w:val="00DB05C2"/>
    <w:rsid w:val="00DB092A"/>
    <w:rsid w:val="00DB1F05"/>
    <w:rsid w:val="00DB1F0C"/>
    <w:rsid w:val="00DB2827"/>
    <w:rsid w:val="00DB4DF8"/>
    <w:rsid w:val="00DB5F19"/>
    <w:rsid w:val="00DB6A6B"/>
    <w:rsid w:val="00DB71A5"/>
    <w:rsid w:val="00DB7AEE"/>
    <w:rsid w:val="00DC28E5"/>
    <w:rsid w:val="00DC2C52"/>
    <w:rsid w:val="00DC3C25"/>
    <w:rsid w:val="00DC4873"/>
    <w:rsid w:val="00DC6F17"/>
    <w:rsid w:val="00DC6FD6"/>
    <w:rsid w:val="00DC70B3"/>
    <w:rsid w:val="00DC7CAD"/>
    <w:rsid w:val="00DD0428"/>
    <w:rsid w:val="00DD110F"/>
    <w:rsid w:val="00DD1B24"/>
    <w:rsid w:val="00DD1D9F"/>
    <w:rsid w:val="00DD1E74"/>
    <w:rsid w:val="00DD3323"/>
    <w:rsid w:val="00DD5393"/>
    <w:rsid w:val="00DD600F"/>
    <w:rsid w:val="00DD6C3D"/>
    <w:rsid w:val="00DD7048"/>
    <w:rsid w:val="00DD7F09"/>
    <w:rsid w:val="00DE02A2"/>
    <w:rsid w:val="00DE03B8"/>
    <w:rsid w:val="00DE0F6D"/>
    <w:rsid w:val="00DE15F1"/>
    <w:rsid w:val="00DE1D06"/>
    <w:rsid w:val="00DE2065"/>
    <w:rsid w:val="00DE29F1"/>
    <w:rsid w:val="00DE3192"/>
    <w:rsid w:val="00DE4DBD"/>
    <w:rsid w:val="00DE58DE"/>
    <w:rsid w:val="00DE69B0"/>
    <w:rsid w:val="00DE6D11"/>
    <w:rsid w:val="00DE79BD"/>
    <w:rsid w:val="00DF061B"/>
    <w:rsid w:val="00DF0645"/>
    <w:rsid w:val="00DF2324"/>
    <w:rsid w:val="00DF251E"/>
    <w:rsid w:val="00DF263C"/>
    <w:rsid w:val="00DF2914"/>
    <w:rsid w:val="00DF3EA5"/>
    <w:rsid w:val="00DF514D"/>
    <w:rsid w:val="00DF560C"/>
    <w:rsid w:val="00DF5DE7"/>
    <w:rsid w:val="00DF7FC5"/>
    <w:rsid w:val="00E0127E"/>
    <w:rsid w:val="00E01620"/>
    <w:rsid w:val="00E01C5B"/>
    <w:rsid w:val="00E0291B"/>
    <w:rsid w:val="00E02E5D"/>
    <w:rsid w:val="00E03F28"/>
    <w:rsid w:val="00E04222"/>
    <w:rsid w:val="00E0481C"/>
    <w:rsid w:val="00E048F5"/>
    <w:rsid w:val="00E04CE9"/>
    <w:rsid w:val="00E04EF4"/>
    <w:rsid w:val="00E055C4"/>
    <w:rsid w:val="00E0684A"/>
    <w:rsid w:val="00E06D3C"/>
    <w:rsid w:val="00E07075"/>
    <w:rsid w:val="00E07522"/>
    <w:rsid w:val="00E07BD1"/>
    <w:rsid w:val="00E07C71"/>
    <w:rsid w:val="00E07FD8"/>
    <w:rsid w:val="00E1040F"/>
    <w:rsid w:val="00E10EF4"/>
    <w:rsid w:val="00E11150"/>
    <w:rsid w:val="00E1187C"/>
    <w:rsid w:val="00E127BC"/>
    <w:rsid w:val="00E145F3"/>
    <w:rsid w:val="00E151A7"/>
    <w:rsid w:val="00E15255"/>
    <w:rsid w:val="00E153E5"/>
    <w:rsid w:val="00E15983"/>
    <w:rsid w:val="00E1689B"/>
    <w:rsid w:val="00E177EE"/>
    <w:rsid w:val="00E206D3"/>
    <w:rsid w:val="00E214D7"/>
    <w:rsid w:val="00E23081"/>
    <w:rsid w:val="00E237DC"/>
    <w:rsid w:val="00E23DF5"/>
    <w:rsid w:val="00E2568E"/>
    <w:rsid w:val="00E30AB5"/>
    <w:rsid w:val="00E30CB0"/>
    <w:rsid w:val="00E30D4C"/>
    <w:rsid w:val="00E31385"/>
    <w:rsid w:val="00E31D89"/>
    <w:rsid w:val="00E31F81"/>
    <w:rsid w:val="00E32493"/>
    <w:rsid w:val="00E32570"/>
    <w:rsid w:val="00E32597"/>
    <w:rsid w:val="00E332B2"/>
    <w:rsid w:val="00E33955"/>
    <w:rsid w:val="00E33F0E"/>
    <w:rsid w:val="00E33FF7"/>
    <w:rsid w:val="00E3401C"/>
    <w:rsid w:val="00E3564E"/>
    <w:rsid w:val="00E36B06"/>
    <w:rsid w:val="00E37FC9"/>
    <w:rsid w:val="00E404CE"/>
    <w:rsid w:val="00E40E82"/>
    <w:rsid w:val="00E41179"/>
    <w:rsid w:val="00E41278"/>
    <w:rsid w:val="00E41F3F"/>
    <w:rsid w:val="00E421A2"/>
    <w:rsid w:val="00E42316"/>
    <w:rsid w:val="00E428FE"/>
    <w:rsid w:val="00E42A27"/>
    <w:rsid w:val="00E43687"/>
    <w:rsid w:val="00E44EC8"/>
    <w:rsid w:val="00E450E8"/>
    <w:rsid w:val="00E45F8E"/>
    <w:rsid w:val="00E45FB5"/>
    <w:rsid w:val="00E4619A"/>
    <w:rsid w:val="00E463A1"/>
    <w:rsid w:val="00E467AA"/>
    <w:rsid w:val="00E46B93"/>
    <w:rsid w:val="00E47297"/>
    <w:rsid w:val="00E5034E"/>
    <w:rsid w:val="00E50B1F"/>
    <w:rsid w:val="00E510FC"/>
    <w:rsid w:val="00E51B1B"/>
    <w:rsid w:val="00E53DC6"/>
    <w:rsid w:val="00E55191"/>
    <w:rsid w:val="00E556AF"/>
    <w:rsid w:val="00E56168"/>
    <w:rsid w:val="00E56938"/>
    <w:rsid w:val="00E60015"/>
    <w:rsid w:val="00E60C5D"/>
    <w:rsid w:val="00E61A21"/>
    <w:rsid w:val="00E62318"/>
    <w:rsid w:val="00E62692"/>
    <w:rsid w:val="00E64CAD"/>
    <w:rsid w:val="00E64DCD"/>
    <w:rsid w:val="00E661CA"/>
    <w:rsid w:val="00E66CD7"/>
    <w:rsid w:val="00E67CF0"/>
    <w:rsid w:val="00E67F3A"/>
    <w:rsid w:val="00E70101"/>
    <w:rsid w:val="00E70FC8"/>
    <w:rsid w:val="00E71030"/>
    <w:rsid w:val="00E71283"/>
    <w:rsid w:val="00E72AA0"/>
    <w:rsid w:val="00E738DE"/>
    <w:rsid w:val="00E755B8"/>
    <w:rsid w:val="00E7580B"/>
    <w:rsid w:val="00E763B2"/>
    <w:rsid w:val="00E772E6"/>
    <w:rsid w:val="00E77F3A"/>
    <w:rsid w:val="00E8099F"/>
    <w:rsid w:val="00E811D1"/>
    <w:rsid w:val="00E81211"/>
    <w:rsid w:val="00E81A62"/>
    <w:rsid w:val="00E81C18"/>
    <w:rsid w:val="00E82260"/>
    <w:rsid w:val="00E82B57"/>
    <w:rsid w:val="00E82C7E"/>
    <w:rsid w:val="00E82FA1"/>
    <w:rsid w:val="00E831C7"/>
    <w:rsid w:val="00E8405C"/>
    <w:rsid w:val="00E84916"/>
    <w:rsid w:val="00E84D03"/>
    <w:rsid w:val="00E86CAE"/>
    <w:rsid w:val="00E87917"/>
    <w:rsid w:val="00E90EC0"/>
    <w:rsid w:val="00E915D3"/>
    <w:rsid w:val="00E9193E"/>
    <w:rsid w:val="00E9223E"/>
    <w:rsid w:val="00E9298B"/>
    <w:rsid w:val="00E93CDD"/>
    <w:rsid w:val="00E9420A"/>
    <w:rsid w:val="00E95038"/>
    <w:rsid w:val="00E952C5"/>
    <w:rsid w:val="00E961BF"/>
    <w:rsid w:val="00E967EE"/>
    <w:rsid w:val="00E97229"/>
    <w:rsid w:val="00E97755"/>
    <w:rsid w:val="00E97E5C"/>
    <w:rsid w:val="00EA077D"/>
    <w:rsid w:val="00EA1533"/>
    <w:rsid w:val="00EA49EC"/>
    <w:rsid w:val="00EA4FBA"/>
    <w:rsid w:val="00EA55B5"/>
    <w:rsid w:val="00EA612D"/>
    <w:rsid w:val="00EA6A40"/>
    <w:rsid w:val="00EB1292"/>
    <w:rsid w:val="00EB16E7"/>
    <w:rsid w:val="00EB1805"/>
    <w:rsid w:val="00EB1CC3"/>
    <w:rsid w:val="00EB23DB"/>
    <w:rsid w:val="00EB2BB2"/>
    <w:rsid w:val="00EB6626"/>
    <w:rsid w:val="00EC151F"/>
    <w:rsid w:val="00EC15E5"/>
    <w:rsid w:val="00EC17C0"/>
    <w:rsid w:val="00EC1FAC"/>
    <w:rsid w:val="00EC36AF"/>
    <w:rsid w:val="00EC3879"/>
    <w:rsid w:val="00EC3C9A"/>
    <w:rsid w:val="00EC663A"/>
    <w:rsid w:val="00EC7B35"/>
    <w:rsid w:val="00ED022D"/>
    <w:rsid w:val="00ED1B7C"/>
    <w:rsid w:val="00ED203F"/>
    <w:rsid w:val="00ED240E"/>
    <w:rsid w:val="00ED27C0"/>
    <w:rsid w:val="00ED2ED8"/>
    <w:rsid w:val="00ED2F36"/>
    <w:rsid w:val="00ED30BA"/>
    <w:rsid w:val="00ED3795"/>
    <w:rsid w:val="00ED3A62"/>
    <w:rsid w:val="00ED3F85"/>
    <w:rsid w:val="00ED47CC"/>
    <w:rsid w:val="00ED66CA"/>
    <w:rsid w:val="00ED7462"/>
    <w:rsid w:val="00ED7532"/>
    <w:rsid w:val="00EE1354"/>
    <w:rsid w:val="00EE1890"/>
    <w:rsid w:val="00EE2966"/>
    <w:rsid w:val="00EE50C9"/>
    <w:rsid w:val="00EE5F25"/>
    <w:rsid w:val="00EE67EE"/>
    <w:rsid w:val="00EE77AD"/>
    <w:rsid w:val="00EF04B3"/>
    <w:rsid w:val="00EF150C"/>
    <w:rsid w:val="00EF2348"/>
    <w:rsid w:val="00EF23A4"/>
    <w:rsid w:val="00EF2E7E"/>
    <w:rsid w:val="00EF3297"/>
    <w:rsid w:val="00EF32A0"/>
    <w:rsid w:val="00EF365D"/>
    <w:rsid w:val="00EF479D"/>
    <w:rsid w:val="00EF4FF5"/>
    <w:rsid w:val="00EF5C9E"/>
    <w:rsid w:val="00F0061D"/>
    <w:rsid w:val="00F00F48"/>
    <w:rsid w:val="00F01C69"/>
    <w:rsid w:val="00F0282B"/>
    <w:rsid w:val="00F038A0"/>
    <w:rsid w:val="00F0515B"/>
    <w:rsid w:val="00F05204"/>
    <w:rsid w:val="00F05A92"/>
    <w:rsid w:val="00F05DE4"/>
    <w:rsid w:val="00F06076"/>
    <w:rsid w:val="00F11374"/>
    <w:rsid w:val="00F11AFE"/>
    <w:rsid w:val="00F1223D"/>
    <w:rsid w:val="00F12A2B"/>
    <w:rsid w:val="00F12B07"/>
    <w:rsid w:val="00F13A0B"/>
    <w:rsid w:val="00F145EE"/>
    <w:rsid w:val="00F1600F"/>
    <w:rsid w:val="00F1644D"/>
    <w:rsid w:val="00F176AD"/>
    <w:rsid w:val="00F17E94"/>
    <w:rsid w:val="00F20366"/>
    <w:rsid w:val="00F20956"/>
    <w:rsid w:val="00F20984"/>
    <w:rsid w:val="00F209E4"/>
    <w:rsid w:val="00F215B7"/>
    <w:rsid w:val="00F21AEE"/>
    <w:rsid w:val="00F22F34"/>
    <w:rsid w:val="00F241BA"/>
    <w:rsid w:val="00F245AE"/>
    <w:rsid w:val="00F246CA"/>
    <w:rsid w:val="00F257A1"/>
    <w:rsid w:val="00F25D10"/>
    <w:rsid w:val="00F267DC"/>
    <w:rsid w:val="00F279BE"/>
    <w:rsid w:val="00F3007A"/>
    <w:rsid w:val="00F315C5"/>
    <w:rsid w:val="00F31870"/>
    <w:rsid w:val="00F31DA7"/>
    <w:rsid w:val="00F31E18"/>
    <w:rsid w:val="00F32558"/>
    <w:rsid w:val="00F33FB6"/>
    <w:rsid w:val="00F35562"/>
    <w:rsid w:val="00F35C7F"/>
    <w:rsid w:val="00F36281"/>
    <w:rsid w:val="00F3688A"/>
    <w:rsid w:val="00F36C7D"/>
    <w:rsid w:val="00F37D41"/>
    <w:rsid w:val="00F412A8"/>
    <w:rsid w:val="00F41586"/>
    <w:rsid w:val="00F41F76"/>
    <w:rsid w:val="00F43942"/>
    <w:rsid w:val="00F44813"/>
    <w:rsid w:val="00F44D6A"/>
    <w:rsid w:val="00F4555E"/>
    <w:rsid w:val="00F456FC"/>
    <w:rsid w:val="00F4669D"/>
    <w:rsid w:val="00F468C9"/>
    <w:rsid w:val="00F46BAA"/>
    <w:rsid w:val="00F47725"/>
    <w:rsid w:val="00F47834"/>
    <w:rsid w:val="00F47DE4"/>
    <w:rsid w:val="00F501D5"/>
    <w:rsid w:val="00F50295"/>
    <w:rsid w:val="00F51050"/>
    <w:rsid w:val="00F510FB"/>
    <w:rsid w:val="00F5223D"/>
    <w:rsid w:val="00F526E1"/>
    <w:rsid w:val="00F53754"/>
    <w:rsid w:val="00F53761"/>
    <w:rsid w:val="00F53F9F"/>
    <w:rsid w:val="00F54F30"/>
    <w:rsid w:val="00F551CD"/>
    <w:rsid w:val="00F553ED"/>
    <w:rsid w:val="00F55427"/>
    <w:rsid w:val="00F55482"/>
    <w:rsid w:val="00F56074"/>
    <w:rsid w:val="00F56158"/>
    <w:rsid w:val="00F574EA"/>
    <w:rsid w:val="00F57E62"/>
    <w:rsid w:val="00F60E38"/>
    <w:rsid w:val="00F6418A"/>
    <w:rsid w:val="00F645DC"/>
    <w:rsid w:val="00F649CC"/>
    <w:rsid w:val="00F65A34"/>
    <w:rsid w:val="00F66A04"/>
    <w:rsid w:val="00F70A1B"/>
    <w:rsid w:val="00F71CFF"/>
    <w:rsid w:val="00F72EDA"/>
    <w:rsid w:val="00F739EF"/>
    <w:rsid w:val="00F742A7"/>
    <w:rsid w:val="00F749A9"/>
    <w:rsid w:val="00F74FA9"/>
    <w:rsid w:val="00F76AC7"/>
    <w:rsid w:val="00F77D90"/>
    <w:rsid w:val="00F80E06"/>
    <w:rsid w:val="00F80F30"/>
    <w:rsid w:val="00F81858"/>
    <w:rsid w:val="00F81BCF"/>
    <w:rsid w:val="00F82825"/>
    <w:rsid w:val="00F82940"/>
    <w:rsid w:val="00F82BBC"/>
    <w:rsid w:val="00F83849"/>
    <w:rsid w:val="00F855E7"/>
    <w:rsid w:val="00F857D7"/>
    <w:rsid w:val="00F85D4B"/>
    <w:rsid w:val="00F85D4D"/>
    <w:rsid w:val="00F85D8C"/>
    <w:rsid w:val="00F85EBD"/>
    <w:rsid w:val="00F87C5F"/>
    <w:rsid w:val="00F9009D"/>
    <w:rsid w:val="00F90538"/>
    <w:rsid w:val="00F90F08"/>
    <w:rsid w:val="00F9203E"/>
    <w:rsid w:val="00F92F4C"/>
    <w:rsid w:val="00F930F7"/>
    <w:rsid w:val="00F93509"/>
    <w:rsid w:val="00F94A45"/>
    <w:rsid w:val="00F95B51"/>
    <w:rsid w:val="00F95E38"/>
    <w:rsid w:val="00F9609E"/>
    <w:rsid w:val="00F965F2"/>
    <w:rsid w:val="00F967DC"/>
    <w:rsid w:val="00F967DF"/>
    <w:rsid w:val="00F97363"/>
    <w:rsid w:val="00FA01DF"/>
    <w:rsid w:val="00FA099D"/>
    <w:rsid w:val="00FA0CA3"/>
    <w:rsid w:val="00FA19FD"/>
    <w:rsid w:val="00FA1B3B"/>
    <w:rsid w:val="00FA2393"/>
    <w:rsid w:val="00FA23E0"/>
    <w:rsid w:val="00FA3B5A"/>
    <w:rsid w:val="00FA46DD"/>
    <w:rsid w:val="00FA4ADF"/>
    <w:rsid w:val="00FA5302"/>
    <w:rsid w:val="00FA6CBC"/>
    <w:rsid w:val="00FA7D38"/>
    <w:rsid w:val="00FB151B"/>
    <w:rsid w:val="00FB2C53"/>
    <w:rsid w:val="00FB310A"/>
    <w:rsid w:val="00FB4A16"/>
    <w:rsid w:val="00FB5241"/>
    <w:rsid w:val="00FB738F"/>
    <w:rsid w:val="00FB794E"/>
    <w:rsid w:val="00FC04DD"/>
    <w:rsid w:val="00FC19B1"/>
    <w:rsid w:val="00FC1DA1"/>
    <w:rsid w:val="00FC34D1"/>
    <w:rsid w:val="00FC36CC"/>
    <w:rsid w:val="00FC37B0"/>
    <w:rsid w:val="00FC3FA0"/>
    <w:rsid w:val="00FC61F3"/>
    <w:rsid w:val="00FC715A"/>
    <w:rsid w:val="00FD0579"/>
    <w:rsid w:val="00FD05BF"/>
    <w:rsid w:val="00FD0F81"/>
    <w:rsid w:val="00FD1E66"/>
    <w:rsid w:val="00FD304E"/>
    <w:rsid w:val="00FD37BE"/>
    <w:rsid w:val="00FD512B"/>
    <w:rsid w:val="00FD582D"/>
    <w:rsid w:val="00FD6065"/>
    <w:rsid w:val="00FD72B8"/>
    <w:rsid w:val="00FD7758"/>
    <w:rsid w:val="00FE0035"/>
    <w:rsid w:val="00FE0201"/>
    <w:rsid w:val="00FE2B1E"/>
    <w:rsid w:val="00FE2D5C"/>
    <w:rsid w:val="00FE39CD"/>
    <w:rsid w:val="00FE3C2A"/>
    <w:rsid w:val="00FE5AC2"/>
    <w:rsid w:val="00FE5AF0"/>
    <w:rsid w:val="00FF0A71"/>
    <w:rsid w:val="00FF0EAA"/>
    <w:rsid w:val="00FF149D"/>
    <w:rsid w:val="00FF329E"/>
    <w:rsid w:val="00FF393C"/>
    <w:rsid w:val="00FF3EEE"/>
    <w:rsid w:val="00FF4397"/>
    <w:rsid w:val="00FF5351"/>
    <w:rsid w:val="00FF6A3C"/>
    <w:rsid w:val="00FF6B8C"/>
    <w:rsid w:val="00FF76B7"/>
    <w:rsid w:val="00FF7CC9"/>
    <w:rsid w:val="00FF7D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68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47297"/>
    <w:pPr>
      <w:outlineLvl w:val="0"/>
    </w:pPr>
    <w:rPr>
      <w:rFonts w:ascii="Helvetica" w:eastAsia="Arial Unicode MS" w:hAnsi="Helvetica" w:cs="Times New Roman"/>
      <w:color w:val="000000"/>
      <w:szCs w:val="20"/>
      <w:u w:color="000000"/>
    </w:rPr>
  </w:style>
  <w:style w:type="paragraph" w:customStyle="1" w:styleId="Default">
    <w:name w:val="Default"/>
    <w:rsid w:val="00387204"/>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basedOn w:val="Normal"/>
    <w:link w:val="FootnoteTextChar"/>
    <w:semiHidden/>
    <w:rsid w:val="0038720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87204"/>
    <w:rPr>
      <w:rFonts w:ascii="Times New Roman" w:eastAsia="Times New Roman" w:hAnsi="Times New Roman" w:cs="Times New Roman"/>
      <w:sz w:val="20"/>
      <w:szCs w:val="20"/>
    </w:rPr>
  </w:style>
  <w:style w:type="character" w:styleId="FootnoteReference">
    <w:name w:val="footnote reference"/>
    <w:semiHidden/>
    <w:rsid w:val="00387204"/>
    <w:rPr>
      <w:vertAlign w:val="superscript"/>
    </w:rPr>
  </w:style>
  <w:style w:type="paragraph" w:styleId="ListParagraph">
    <w:name w:val="List Paragraph"/>
    <w:basedOn w:val="Normal"/>
    <w:uiPriority w:val="34"/>
    <w:qFormat/>
    <w:rsid w:val="00387204"/>
    <w:pPr>
      <w:ind w:left="720"/>
      <w:contextualSpacing/>
    </w:pPr>
    <w:rPr>
      <w:rFonts w:eastAsiaTheme="minorEastAsia"/>
    </w:rPr>
  </w:style>
  <w:style w:type="paragraph" w:customStyle="1" w:styleId="Zwischenberschrift">
    <w:name w:val="Zwischenüberschrift"/>
    <w:basedOn w:val="Normal"/>
    <w:rsid w:val="008D6EBB"/>
    <w:pPr>
      <w:keepNext/>
      <w:overflowPunct w:val="0"/>
      <w:autoSpaceDE w:val="0"/>
      <w:autoSpaceDN w:val="0"/>
      <w:adjustRightInd w:val="0"/>
      <w:spacing w:after="0" w:line="480" w:lineRule="auto"/>
      <w:jc w:val="both"/>
      <w:textAlignment w:val="baseline"/>
    </w:pPr>
    <w:rPr>
      <w:rFonts w:ascii="Times New Roman" w:eastAsia="Times New Roman" w:hAnsi="Times New Roman" w:cs="Times New Roman"/>
      <w:i/>
      <w:spacing w:val="-3"/>
      <w:sz w:val="24"/>
      <w:szCs w:val="20"/>
      <w:lang w:val="de-DE" w:eastAsia="de-DE"/>
    </w:rPr>
  </w:style>
  <w:style w:type="paragraph" w:styleId="Header">
    <w:name w:val="header"/>
    <w:basedOn w:val="Normal"/>
    <w:link w:val="HeaderChar"/>
    <w:uiPriority w:val="99"/>
    <w:unhideWhenUsed/>
    <w:rsid w:val="00D61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AF9"/>
  </w:style>
  <w:style w:type="paragraph" w:styleId="Footer">
    <w:name w:val="footer"/>
    <w:basedOn w:val="Normal"/>
    <w:link w:val="FooterChar"/>
    <w:uiPriority w:val="99"/>
    <w:unhideWhenUsed/>
    <w:rsid w:val="00D61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AF9"/>
  </w:style>
  <w:style w:type="paragraph" w:styleId="BalloonText">
    <w:name w:val="Balloon Text"/>
    <w:basedOn w:val="Normal"/>
    <w:link w:val="BalloonTextChar"/>
    <w:uiPriority w:val="99"/>
    <w:semiHidden/>
    <w:unhideWhenUsed/>
    <w:rsid w:val="00583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81E"/>
    <w:rPr>
      <w:rFonts w:ascii="Tahoma" w:hAnsi="Tahoma" w:cs="Tahoma"/>
      <w:sz w:val="16"/>
      <w:szCs w:val="16"/>
    </w:rPr>
  </w:style>
  <w:style w:type="character" w:styleId="Hyperlink">
    <w:name w:val="Hyperlink"/>
    <w:basedOn w:val="DefaultParagraphFont"/>
    <w:uiPriority w:val="99"/>
    <w:unhideWhenUsed/>
    <w:rsid w:val="0058381E"/>
    <w:rPr>
      <w:color w:val="0000FF" w:themeColor="hyperlink"/>
      <w:u w:val="single"/>
    </w:rPr>
  </w:style>
  <w:style w:type="character" w:customStyle="1" w:styleId="st">
    <w:name w:val="st"/>
    <w:basedOn w:val="DefaultParagraphFont"/>
    <w:rsid w:val="00A865FB"/>
  </w:style>
  <w:style w:type="character" w:customStyle="1" w:styleId="yui3130ym11139096758727774760">
    <w:name w:val="yui_3_13_0_ym1_1_1390967587277_74760"/>
    <w:basedOn w:val="DefaultParagraphFont"/>
    <w:rsid w:val="00EF04B3"/>
  </w:style>
  <w:style w:type="character" w:customStyle="1" w:styleId="citation">
    <w:name w:val="citation"/>
    <w:basedOn w:val="DefaultParagraphFont"/>
    <w:rsid w:val="00044EAE"/>
  </w:style>
  <w:style w:type="character" w:customStyle="1" w:styleId="reference-accessdate">
    <w:name w:val="reference-accessdate"/>
    <w:basedOn w:val="DefaultParagraphFont"/>
    <w:rsid w:val="00044EAE"/>
  </w:style>
  <w:style w:type="character" w:styleId="CommentReference">
    <w:name w:val="annotation reference"/>
    <w:basedOn w:val="DefaultParagraphFont"/>
    <w:uiPriority w:val="99"/>
    <w:semiHidden/>
    <w:unhideWhenUsed/>
    <w:rsid w:val="00840150"/>
    <w:rPr>
      <w:sz w:val="16"/>
      <w:szCs w:val="16"/>
    </w:rPr>
  </w:style>
  <w:style w:type="paragraph" w:styleId="CommentText">
    <w:name w:val="annotation text"/>
    <w:basedOn w:val="Normal"/>
    <w:link w:val="CommentTextChar"/>
    <w:uiPriority w:val="99"/>
    <w:semiHidden/>
    <w:unhideWhenUsed/>
    <w:rsid w:val="00840150"/>
    <w:pPr>
      <w:spacing w:line="240" w:lineRule="auto"/>
    </w:pPr>
    <w:rPr>
      <w:sz w:val="20"/>
      <w:szCs w:val="20"/>
    </w:rPr>
  </w:style>
  <w:style w:type="character" w:customStyle="1" w:styleId="CommentTextChar">
    <w:name w:val="Comment Text Char"/>
    <w:basedOn w:val="DefaultParagraphFont"/>
    <w:link w:val="CommentText"/>
    <w:uiPriority w:val="99"/>
    <w:semiHidden/>
    <w:rsid w:val="00840150"/>
    <w:rPr>
      <w:sz w:val="20"/>
      <w:szCs w:val="20"/>
    </w:rPr>
  </w:style>
  <w:style w:type="paragraph" w:styleId="CommentSubject">
    <w:name w:val="annotation subject"/>
    <w:basedOn w:val="CommentText"/>
    <w:next w:val="CommentText"/>
    <w:link w:val="CommentSubjectChar"/>
    <w:uiPriority w:val="99"/>
    <w:semiHidden/>
    <w:unhideWhenUsed/>
    <w:rsid w:val="00840150"/>
    <w:rPr>
      <w:b/>
      <w:bCs/>
    </w:rPr>
  </w:style>
  <w:style w:type="character" w:customStyle="1" w:styleId="CommentSubjectChar">
    <w:name w:val="Comment Subject Char"/>
    <w:basedOn w:val="CommentTextChar"/>
    <w:link w:val="CommentSubject"/>
    <w:uiPriority w:val="99"/>
    <w:semiHidden/>
    <w:rsid w:val="00840150"/>
    <w:rPr>
      <w:b/>
      <w:bCs/>
      <w:sz w:val="20"/>
      <w:szCs w:val="20"/>
    </w:rPr>
  </w:style>
  <w:style w:type="paragraph" w:customStyle="1" w:styleId="citationinfo2">
    <w:name w:val="citationinfo2"/>
    <w:basedOn w:val="Normal"/>
    <w:rsid w:val="000B7005"/>
    <w:pPr>
      <w:spacing w:after="75" w:line="240" w:lineRule="auto"/>
    </w:pPr>
    <w:rPr>
      <w:rFonts w:ascii="Times New Roman" w:eastAsia="Times New Roman" w:hAnsi="Times New Roman" w:cs="Times New Roman"/>
      <w:b/>
      <w:bCs/>
      <w:sz w:val="18"/>
      <w:szCs w:val="18"/>
    </w:rPr>
  </w:style>
  <w:style w:type="paragraph" w:styleId="EndnoteText">
    <w:name w:val="endnote text"/>
    <w:basedOn w:val="Normal"/>
    <w:link w:val="EndnoteTextChar"/>
    <w:uiPriority w:val="99"/>
    <w:unhideWhenUsed/>
    <w:rsid w:val="00D71D3A"/>
    <w:pPr>
      <w:spacing w:after="0" w:line="240" w:lineRule="auto"/>
    </w:pPr>
    <w:rPr>
      <w:sz w:val="24"/>
      <w:szCs w:val="24"/>
    </w:rPr>
  </w:style>
  <w:style w:type="character" w:customStyle="1" w:styleId="EndnoteTextChar">
    <w:name w:val="Endnote Text Char"/>
    <w:basedOn w:val="DefaultParagraphFont"/>
    <w:link w:val="EndnoteText"/>
    <w:uiPriority w:val="99"/>
    <w:rsid w:val="00D71D3A"/>
    <w:rPr>
      <w:sz w:val="24"/>
      <w:szCs w:val="24"/>
    </w:rPr>
  </w:style>
  <w:style w:type="character" w:styleId="EndnoteReference">
    <w:name w:val="endnote reference"/>
    <w:basedOn w:val="DefaultParagraphFont"/>
    <w:uiPriority w:val="99"/>
    <w:unhideWhenUsed/>
    <w:rsid w:val="00D71D3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47297"/>
    <w:pPr>
      <w:outlineLvl w:val="0"/>
    </w:pPr>
    <w:rPr>
      <w:rFonts w:ascii="Helvetica" w:eastAsia="Arial Unicode MS" w:hAnsi="Helvetica" w:cs="Times New Roman"/>
      <w:color w:val="000000"/>
      <w:szCs w:val="20"/>
      <w:u w:color="000000"/>
    </w:rPr>
  </w:style>
  <w:style w:type="paragraph" w:customStyle="1" w:styleId="Default">
    <w:name w:val="Default"/>
    <w:rsid w:val="00387204"/>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basedOn w:val="Normal"/>
    <w:link w:val="FootnoteTextChar"/>
    <w:semiHidden/>
    <w:rsid w:val="0038720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87204"/>
    <w:rPr>
      <w:rFonts w:ascii="Times New Roman" w:eastAsia="Times New Roman" w:hAnsi="Times New Roman" w:cs="Times New Roman"/>
      <w:sz w:val="20"/>
      <w:szCs w:val="20"/>
    </w:rPr>
  </w:style>
  <w:style w:type="character" w:styleId="FootnoteReference">
    <w:name w:val="footnote reference"/>
    <w:semiHidden/>
    <w:rsid w:val="00387204"/>
    <w:rPr>
      <w:vertAlign w:val="superscript"/>
    </w:rPr>
  </w:style>
  <w:style w:type="paragraph" w:styleId="ListParagraph">
    <w:name w:val="List Paragraph"/>
    <w:basedOn w:val="Normal"/>
    <w:uiPriority w:val="34"/>
    <w:qFormat/>
    <w:rsid w:val="00387204"/>
    <w:pPr>
      <w:ind w:left="720"/>
      <w:contextualSpacing/>
    </w:pPr>
    <w:rPr>
      <w:rFonts w:eastAsiaTheme="minorEastAsia"/>
    </w:rPr>
  </w:style>
  <w:style w:type="paragraph" w:customStyle="1" w:styleId="Zwischenberschrift">
    <w:name w:val="Zwischenüberschrift"/>
    <w:basedOn w:val="Normal"/>
    <w:rsid w:val="008D6EBB"/>
    <w:pPr>
      <w:keepNext/>
      <w:overflowPunct w:val="0"/>
      <w:autoSpaceDE w:val="0"/>
      <w:autoSpaceDN w:val="0"/>
      <w:adjustRightInd w:val="0"/>
      <w:spacing w:after="0" w:line="480" w:lineRule="auto"/>
      <w:jc w:val="both"/>
      <w:textAlignment w:val="baseline"/>
    </w:pPr>
    <w:rPr>
      <w:rFonts w:ascii="Times New Roman" w:eastAsia="Times New Roman" w:hAnsi="Times New Roman" w:cs="Times New Roman"/>
      <w:i/>
      <w:spacing w:val="-3"/>
      <w:sz w:val="24"/>
      <w:szCs w:val="20"/>
      <w:lang w:val="de-DE" w:eastAsia="de-DE"/>
    </w:rPr>
  </w:style>
  <w:style w:type="paragraph" w:styleId="Header">
    <w:name w:val="header"/>
    <w:basedOn w:val="Normal"/>
    <w:link w:val="HeaderChar"/>
    <w:uiPriority w:val="99"/>
    <w:unhideWhenUsed/>
    <w:rsid w:val="00D61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AF9"/>
  </w:style>
  <w:style w:type="paragraph" w:styleId="Footer">
    <w:name w:val="footer"/>
    <w:basedOn w:val="Normal"/>
    <w:link w:val="FooterChar"/>
    <w:uiPriority w:val="99"/>
    <w:unhideWhenUsed/>
    <w:rsid w:val="00D61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AF9"/>
  </w:style>
  <w:style w:type="paragraph" w:styleId="BalloonText">
    <w:name w:val="Balloon Text"/>
    <w:basedOn w:val="Normal"/>
    <w:link w:val="BalloonTextChar"/>
    <w:uiPriority w:val="99"/>
    <w:semiHidden/>
    <w:unhideWhenUsed/>
    <w:rsid w:val="00583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81E"/>
    <w:rPr>
      <w:rFonts w:ascii="Tahoma" w:hAnsi="Tahoma" w:cs="Tahoma"/>
      <w:sz w:val="16"/>
      <w:szCs w:val="16"/>
    </w:rPr>
  </w:style>
  <w:style w:type="character" w:styleId="Hyperlink">
    <w:name w:val="Hyperlink"/>
    <w:basedOn w:val="DefaultParagraphFont"/>
    <w:uiPriority w:val="99"/>
    <w:unhideWhenUsed/>
    <w:rsid w:val="0058381E"/>
    <w:rPr>
      <w:color w:val="0000FF" w:themeColor="hyperlink"/>
      <w:u w:val="single"/>
    </w:rPr>
  </w:style>
  <w:style w:type="character" w:customStyle="1" w:styleId="st">
    <w:name w:val="st"/>
    <w:basedOn w:val="DefaultParagraphFont"/>
    <w:rsid w:val="00A865FB"/>
  </w:style>
  <w:style w:type="character" w:customStyle="1" w:styleId="yui3130ym11139096758727774760">
    <w:name w:val="yui_3_13_0_ym1_1_1390967587277_74760"/>
    <w:basedOn w:val="DefaultParagraphFont"/>
    <w:rsid w:val="00EF04B3"/>
  </w:style>
  <w:style w:type="character" w:customStyle="1" w:styleId="citation">
    <w:name w:val="citation"/>
    <w:basedOn w:val="DefaultParagraphFont"/>
    <w:rsid w:val="00044EAE"/>
  </w:style>
  <w:style w:type="character" w:customStyle="1" w:styleId="reference-accessdate">
    <w:name w:val="reference-accessdate"/>
    <w:basedOn w:val="DefaultParagraphFont"/>
    <w:rsid w:val="00044EAE"/>
  </w:style>
  <w:style w:type="character" w:styleId="CommentReference">
    <w:name w:val="annotation reference"/>
    <w:basedOn w:val="DefaultParagraphFont"/>
    <w:uiPriority w:val="99"/>
    <w:semiHidden/>
    <w:unhideWhenUsed/>
    <w:rsid w:val="00840150"/>
    <w:rPr>
      <w:sz w:val="16"/>
      <w:szCs w:val="16"/>
    </w:rPr>
  </w:style>
  <w:style w:type="paragraph" w:styleId="CommentText">
    <w:name w:val="annotation text"/>
    <w:basedOn w:val="Normal"/>
    <w:link w:val="CommentTextChar"/>
    <w:uiPriority w:val="99"/>
    <w:semiHidden/>
    <w:unhideWhenUsed/>
    <w:rsid w:val="00840150"/>
    <w:pPr>
      <w:spacing w:line="240" w:lineRule="auto"/>
    </w:pPr>
    <w:rPr>
      <w:sz w:val="20"/>
      <w:szCs w:val="20"/>
    </w:rPr>
  </w:style>
  <w:style w:type="character" w:customStyle="1" w:styleId="CommentTextChar">
    <w:name w:val="Comment Text Char"/>
    <w:basedOn w:val="DefaultParagraphFont"/>
    <w:link w:val="CommentText"/>
    <w:uiPriority w:val="99"/>
    <w:semiHidden/>
    <w:rsid w:val="00840150"/>
    <w:rPr>
      <w:sz w:val="20"/>
      <w:szCs w:val="20"/>
    </w:rPr>
  </w:style>
  <w:style w:type="paragraph" w:styleId="CommentSubject">
    <w:name w:val="annotation subject"/>
    <w:basedOn w:val="CommentText"/>
    <w:next w:val="CommentText"/>
    <w:link w:val="CommentSubjectChar"/>
    <w:uiPriority w:val="99"/>
    <w:semiHidden/>
    <w:unhideWhenUsed/>
    <w:rsid w:val="00840150"/>
    <w:rPr>
      <w:b/>
      <w:bCs/>
    </w:rPr>
  </w:style>
  <w:style w:type="character" w:customStyle="1" w:styleId="CommentSubjectChar">
    <w:name w:val="Comment Subject Char"/>
    <w:basedOn w:val="CommentTextChar"/>
    <w:link w:val="CommentSubject"/>
    <w:uiPriority w:val="99"/>
    <w:semiHidden/>
    <w:rsid w:val="00840150"/>
    <w:rPr>
      <w:b/>
      <w:bCs/>
      <w:sz w:val="20"/>
      <w:szCs w:val="20"/>
    </w:rPr>
  </w:style>
  <w:style w:type="paragraph" w:customStyle="1" w:styleId="citationinfo2">
    <w:name w:val="citationinfo2"/>
    <w:basedOn w:val="Normal"/>
    <w:rsid w:val="000B7005"/>
    <w:pPr>
      <w:spacing w:after="75" w:line="240" w:lineRule="auto"/>
    </w:pPr>
    <w:rPr>
      <w:rFonts w:ascii="Times New Roman" w:eastAsia="Times New Roman" w:hAnsi="Times New Roman" w:cs="Times New Roman"/>
      <w:b/>
      <w:bCs/>
      <w:sz w:val="18"/>
      <w:szCs w:val="18"/>
    </w:rPr>
  </w:style>
  <w:style w:type="paragraph" w:styleId="EndnoteText">
    <w:name w:val="endnote text"/>
    <w:basedOn w:val="Normal"/>
    <w:link w:val="EndnoteTextChar"/>
    <w:uiPriority w:val="99"/>
    <w:unhideWhenUsed/>
    <w:rsid w:val="00D71D3A"/>
    <w:pPr>
      <w:spacing w:after="0" w:line="240" w:lineRule="auto"/>
    </w:pPr>
    <w:rPr>
      <w:sz w:val="24"/>
      <w:szCs w:val="24"/>
    </w:rPr>
  </w:style>
  <w:style w:type="character" w:customStyle="1" w:styleId="EndnoteTextChar">
    <w:name w:val="Endnote Text Char"/>
    <w:basedOn w:val="DefaultParagraphFont"/>
    <w:link w:val="EndnoteText"/>
    <w:uiPriority w:val="99"/>
    <w:rsid w:val="00D71D3A"/>
    <w:rPr>
      <w:sz w:val="24"/>
      <w:szCs w:val="24"/>
    </w:rPr>
  </w:style>
  <w:style w:type="character" w:styleId="EndnoteReference">
    <w:name w:val="endnote reference"/>
    <w:basedOn w:val="DefaultParagraphFont"/>
    <w:uiPriority w:val="99"/>
    <w:unhideWhenUsed/>
    <w:rsid w:val="00D71D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41838">
      <w:bodyDiv w:val="1"/>
      <w:marLeft w:val="0"/>
      <w:marRight w:val="0"/>
      <w:marTop w:val="0"/>
      <w:marBottom w:val="0"/>
      <w:divBdr>
        <w:top w:val="none" w:sz="0" w:space="0" w:color="auto"/>
        <w:left w:val="none" w:sz="0" w:space="0" w:color="auto"/>
        <w:bottom w:val="none" w:sz="0" w:space="0" w:color="auto"/>
        <w:right w:val="none" w:sz="0" w:space="0" w:color="auto"/>
      </w:divBdr>
      <w:divsChild>
        <w:div w:id="1129201187">
          <w:marLeft w:val="0"/>
          <w:marRight w:val="0"/>
          <w:marTop w:val="0"/>
          <w:marBottom w:val="0"/>
          <w:divBdr>
            <w:top w:val="none" w:sz="0" w:space="0" w:color="auto"/>
            <w:left w:val="none" w:sz="0" w:space="0" w:color="auto"/>
            <w:bottom w:val="none" w:sz="0" w:space="0" w:color="auto"/>
            <w:right w:val="none" w:sz="0" w:space="0" w:color="auto"/>
          </w:divBdr>
        </w:div>
        <w:div w:id="1481114306">
          <w:marLeft w:val="0"/>
          <w:marRight w:val="0"/>
          <w:marTop w:val="0"/>
          <w:marBottom w:val="0"/>
          <w:divBdr>
            <w:top w:val="none" w:sz="0" w:space="0" w:color="auto"/>
            <w:left w:val="none" w:sz="0" w:space="0" w:color="auto"/>
            <w:bottom w:val="none" w:sz="0" w:space="0" w:color="auto"/>
            <w:right w:val="none" w:sz="0" w:space="0" w:color="auto"/>
          </w:divBdr>
        </w:div>
        <w:div w:id="1129015510">
          <w:marLeft w:val="0"/>
          <w:marRight w:val="0"/>
          <w:marTop w:val="0"/>
          <w:marBottom w:val="0"/>
          <w:divBdr>
            <w:top w:val="none" w:sz="0" w:space="0" w:color="auto"/>
            <w:left w:val="none" w:sz="0" w:space="0" w:color="auto"/>
            <w:bottom w:val="none" w:sz="0" w:space="0" w:color="auto"/>
            <w:right w:val="none" w:sz="0" w:space="0" w:color="auto"/>
          </w:divBdr>
        </w:div>
        <w:div w:id="2108499532">
          <w:marLeft w:val="0"/>
          <w:marRight w:val="0"/>
          <w:marTop w:val="0"/>
          <w:marBottom w:val="0"/>
          <w:divBdr>
            <w:top w:val="none" w:sz="0" w:space="0" w:color="auto"/>
            <w:left w:val="none" w:sz="0" w:space="0" w:color="auto"/>
            <w:bottom w:val="none" w:sz="0" w:space="0" w:color="auto"/>
            <w:right w:val="none" w:sz="0" w:space="0" w:color="auto"/>
          </w:divBdr>
        </w:div>
        <w:div w:id="994647454">
          <w:marLeft w:val="0"/>
          <w:marRight w:val="0"/>
          <w:marTop w:val="0"/>
          <w:marBottom w:val="0"/>
          <w:divBdr>
            <w:top w:val="none" w:sz="0" w:space="0" w:color="auto"/>
            <w:left w:val="none" w:sz="0" w:space="0" w:color="auto"/>
            <w:bottom w:val="none" w:sz="0" w:space="0" w:color="auto"/>
            <w:right w:val="none" w:sz="0" w:space="0" w:color="auto"/>
          </w:divBdr>
        </w:div>
        <w:div w:id="892350265">
          <w:marLeft w:val="0"/>
          <w:marRight w:val="0"/>
          <w:marTop w:val="0"/>
          <w:marBottom w:val="0"/>
          <w:divBdr>
            <w:top w:val="none" w:sz="0" w:space="0" w:color="auto"/>
            <w:left w:val="none" w:sz="0" w:space="0" w:color="auto"/>
            <w:bottom w:val="none" w:sz="0" w:space="0" w:color="auto"/>
            <w:right w:val="none" w:sz="0" w:space="0" w:color="auto"/>
          </w:divBdr>
        </w:div>
        <w:div w:id="579825194">
          <w:marLeft w:val="0"/>
          <w:marRight w:val="0"/>
          <w:marTop w:val="0"/>
          <w:marBottom w:val="0"/>
          <w:divBdr>
            <w:top w:val="none" w:sz="0" w:space="0" w:color="auto"/>
            <w:left w:val="none" w:sz="0" w:space="0" w:color="auto"/>
            <w:bottom w:val="none" w:sz="0" w:space="0" w:color="auto"/>
            <w:right w:val="none" w:sz="0" w:space="0" w:color="auto"/>
          </w:divBdr>
        </w:div>
        <w:div w:id="1833058683">
          <w:marLeft w:val="0"/>
          <w:marRight w:val="0"/>
          <w:marTop w:val="0"/>
          <w:marBottom w:val="0"/>
          <w:divBdr>
            <w:top w:val="none" w:sz="0" w:space="0" w:color="auto"/>
            <w:left w:val="none" w:sz="0" w:space="0" w:color="auto"/>
            <w:bottom w:val="none" w:sz="0" w:space="0" w:color="auto"/>
            <w:right w:val="none" w:sz="0" w:space="0" w:color="auto"/>
          </w:divBdr>
        </w:div>
        <w:div w:id="588320457">
          <w:marLeft w:val="0"/>
          <w:marRight w:val="0"/>
          <w:marTop w:val="0"/>
          <w:marBottom w:val="0"/>
          <w:divBdr>
            <w:top w:val="none" w:sz="0" w:space="0" w:color="auto"/>
            <w:left w:val="none" w:sz="0" w:space="0" w:color="auto"/>
            <w:bottom w:val="none" w:sz="0" w:space="0" w:color="auto"/>
            <w:right w:val="none" w:sz="0" w:space="0" w:color="auto"/>
          </w:divBdr>
        </w:div>
        <w:div w:id="949356613">
          <w:marLeft w:val="0"/>
          <w:marRight w:val="0"/>
          <w:marTop w:val="0"/>
          <w:marBottom w:val="0"/>
          <w:divBdr>
            <w:top w:val="none" w:sz="0" w:space="0" w:color="auto"/>
            <w:left w:val="none" w:sz="0" w:space="0" w:color="auto"/>
            <w:bottom w:val="none" w:sz="0" w:space="0" w:color="auto"/>
            <w:right w:val="none" w:sz="0" w:space="0" w:color="auto"/>
          </w:divBdr>
        </w:div>
      </w:divsChild>
    </w:div>
    <w:div w:id="1428883763">
      <w:bodyDiv w:val="1"/>
      <w:marLeft w:val="0"/>
      <w:marRight w:val="0"/>
      <w:marTop w:val="0"/>
      <w:marBottom w:val="0"/>
      <w:divBdr>
        <w:top w:val="none" w:sz="0" w:space="0" w:color="auto"/>
        <w:left w:val="none" w:sz="0" w:space="0" w:color="auto"/>
        <w:bottom w:val="none" w:sz="0" w:space="0" w:color="auto"/>
        <w:right w:val="none" w:sz="0" w:space="0" w:color="auto"/>
      </w:divBdr>
      <w:divsChild>
        <w:div w:id="1755009005">
          <w:marLeft w:val="0"/>
          <w:marRight w:val="0"/>
          <w:marTop w:val="0"/>
          <w:marBottom w:val="0"/>
          <w:divBdr>
            <w:top w:val="none" w:sz="0" w:space="0" w:color="auto"/>
            <w:left w:val="none" w:sz="0" w:space="0" w:color="auto"/>
            <w:bottom w:val="none" w:sz="0" w:space="0" w:color="auto"/>
            <w:right w:val="none" w:sz="0" w:space="0" w:color="auto"/>
          </w:divBdr>
          <w:divsChild>
            <w:div w:id="480463369">
              <w:marLeft w:val="0"/>
              <w:marRight w:val="0"/>
              <w:marTop w:val="0"/>
              <w:marBottom w:val="0"/>
              <w:divBdr>
                <w:top w:val="none" w:sz="0" w:space="0" w:color="auto"/>
                <w:left w:val="none" w:sz="0" w:space="0" w:color="auto"/>
                <w:bottom w:val="none" w:sz="0" w:space="0" w:color="auto"/>
                <w:right w:val="none" w:sz="0" w:space="0" w:color="auto"/>
              </w:divBdr>
              <w:divsChild>
                <w:div w:id="333069710">
                  <w:marLeft w:val="0"/>
                  <w:marRight w:val="0"/>
                  <w:marTop w:val="0"/>
                  <w:marBottom w:val="0"/>
                  <w:divBdr>
                    <w:top w:val="none" w:sz="0" w:space="0" w:color="auto"/>
                    <w:left w:val="none" w:sz="0" w:space="0" w:color="auto"/>
                    <w:bottom w:val="none" w:sz="0" w:space="0" w:color="auto"/>
                    <w:right w:val="none" w:sz="0" w:space="0" w:color="auto"/>
                  </w:divBdr>
                  <w:divsChild>
                    <w:div w:id="1743674408">
                      <w:marLeft w:val="0"/>
                      <w:marRight w:val="0"/>
                      <w:marTop w:val="225"/>
                      <w:marBottom w:val="0"/>
                      <w:divBdr>
                        <w:top w:val="none" w:sz="0" w:space="0" w:color="auto"/>
                        <w:left w:val="none" w:sz="0" w:space="0" w:color="auto"/>
                        <w:bottom w:val="none" w:sz="0" w:space="0" w:color="auto"/>
                        <w:right w:val="none" w:sz="0" w:space="0" w:color="auto"/>
                      </w:divBdr>
                      <w:divsChild>
                        <w:div w:id="1091202175">
                          <w:marLeft w:val="345"/>
                          <w:marRight w:val="345"/>
                          <w:marTop w:val="0"/>
                          <w:marBottom w:val="0"/>
                          <w:divBdr>
                            <w:top w:val="none" w:sz="0" w:space="0" w:color="auto"/>
                            <w:left w:val="none" w:sz="0" w:space="0" w:color="auto"/>
                            <w:bottom w:val="none" w:sz="0" w:space="0" w:color="auto"/>
                            <w:right w:val="none" w:sz="0" w:space="0" w:color="auto"/>
                          </w:divBdr>
                          <w:divsChild>
                            <w:div w:id="7106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becblair.blogspot.com/2007/10/blog-2-bystander-effe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98B7C-A7BE-9C41-9002-E411AC94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6592</Words>
  <Characters>37578</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Ronaldo Abueg</cp:lastModifiedBy>
  <cp:revision>2</cp:revision>
  <cp:lastPrinted>2012-07-29T08:10:00Z</cp:lastPrinted>
  <dcterms:created xsi:type="dcterms:W3CDTF">2014-07-09T07:46:00Z</dcterms:created>
  <dcterms:modified xsi:type="dcterms:W3CDTF">2014-07-09T07:46:00Z</dcterms:modified>
</cp:coreProperties>
</file>